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33" w:rsidRDefault="00961CC3" w:rsidP="007D6F43">
      <w:pPr>
        <w:pStyle w:val="Ttulo20"/>
        <w:suppressAutoHyphens w:val="0"/>
        <w:spacing w:before="119" w:after="119"/>
        <w:ind w:right="-1"/>
        <w:jc w:val="center"/>
        <w:rPr>
          <w:rFonts w:ascii="Times New Roman" w:eastAsia="Times New Roman" w:hAnsi="Times New Roman" w:cs="Times New Roman"/>
          <w:bCs w:val="0"/>
          <w:sz w:val="24"/>
          <w:szCs w:val="24"/>
          <w:u w:val="none"/>
          <w:lang w:eastAsia="pt-BR" w:bidi="ar-SA"/>
        </w:rPr>
      </w:pPr>
      <w:r>
        <w:rPr>
          <w:rFonts w:ascii="Times New Roman" w:eastAsia="Times New Roman" w:hAnsi="Times New Roman" w:cs="Times New Roman"/>
          <w:bCs w:val="0"/>
          <w:sz w:val="24"/>
          <w:szCs w:val="24"/>
          <w:u w:val="none"/>
          <w:lang w:eastAsia="pt-BR" w:bidi="ar-SA"/>
        </w:rPr>
        <w:t>CONSTRUÇÃO DE UMA ESTRUTURA DE PROTEÇÃO PARA UMA HORTA ESCOLAR</w:t>
      </w:r>
    </w:p>
    <w:p w:rsidR="00223C33" w:rsidRPr="00B049D7" w:rsidRDefault="0060147E">
      <w:pPr>
        <w:pStyle w:val="Author"/>
        <w:spacing w:before="0"/>
        <w:ind w:right="-1"/>
        <w:rPr>
          <w:sz w:val="20"/>
          <w:szCs w:val="20"/>
          <w:lang w:val="pt-BR"/>
        </w:rPr>
      </w:pPr>
      <w:proofErr w:type="spellStart"/>
      <w:r>
        <w:rPr>
          <w:rFonts w:ascii="Times New Roman" w:hAnsi="Times New Roman"/>
          <w:bCs/>
          <w:sz w:val="20"/>
          <w:szCs w:val="20"/>
          <w:lang w:val="pt-BR"/>
        </w:rPr>
        <w:t>Chirlheane</w:t>
      </w:r>
      <w:proofErr w:type="spellEnd"/>
      <w:r>
        <w:rPr>
          <w:rFonts w:ascii="Times New Roman" w:hAnsi="Times New Roman"/>
          <w:bCs/>
          <w:sz w:val="20"/>
          <w:szCs w:val="20"/>
          <w:lang w:val="pt-BR"/>
        </w:rPr>
        <w:t xml:space="preserve"> da Silva</w:t>
      </w:r>
      <w:r w:rsidR="002063A5">
        <w:rPr>
          <w:rFonts w:ascii="Times New Roman" w:hAnsi="Times New Roman"/>
          <w:bCs/>
          <w:sz w:val="20"/>
          <w:szCs w:val="20"/>
          <w:lang w:val="pt-BR"/>
        </w:rPr>
        <w:t xml:space="preserve"> Santos</w:t>
      </w:r>
      <w:r w:rsidRPr="0060147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>
        <w:rPr>
          <w:rFonts w:ascii="Times New Roman" w:hAnsi="Times New Roman"/>
          <w:bCs/>
          <w:sz w:val="20"/>
          <w:szCs w:val="20"/>
          <w:lang w:val="pt-BR"/>
        </w:rPr>
        <w:t>, Fernando Silva dos Santos</w:t>
      </w:r>
      <w:r w:rsidRPr="0060147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>
        <w:rPr>
          <w:rFonts w:ascii="Times New Roman" w:hAnsi="Times New Roman"/>
          <w:bCs/>
          <w:sz w:val="20"/>
          <w:szCs w:val="20"/>
          <w:lang w:val="pt-BR"/>
        </w:rPr>
        <w:t>, Matheus Dias Monteiro</w:t>
      </w:r>
      <w:r w:rsidRPr="0060147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0A3A46">
        <w:rPr>
          <w:rFonts w:ascii="Times New Roman" w:hAnsi="Times New Roman"/>
          <w:bCs/>
          <w:sz w:val="20"/>
          <w:szCs w:val="20"/>
          <w:lang w:val="pt-BR"/>
        </w:rPr>
        <w:t>, H</w:t>
      </w:r>
      <w:r>
        <w:rPr>
          <w:rFonts w:ascii="Times New Roman" w:hAnsi="Times New Roman"/>
          <w:bCs/>
          <w:sz w:val="20"/>
          <w:szCs w:val="20"/>
          <w:lang w:val="pt-BR"/>
        </w:rPr>
        <w:t>eidi Luz Bonifácio</w:t>
      </w:r>
      <w:r w:rsidRPr="0060147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2</w:t>
      </w:r>
      <w:r>
        <w:rPr>
          <w:rFonts w:ascii="Times New Roman" w:hAnsi="Times New Roman"/>
          <w:bCs/>
          <w:sz w:val="20"/>
          <w:szCs w:val="20"/>
          <w:lang w:val="pt-BR"/>
        </w:rPr>
        <w:t xml:space="preserve">, </w:t>
      </w:r>
      <w:proofErr w:type="spellStart"/>
      <w:r>
        <w:rPr>
          <w:rFonts w:ascii="Times New Roman" w:hAnsi="Times New Roman"/>
          <w:bCs/>
          <w:sz w:val="20"/>
          <w:szCs w:val="20"/>
          <w:lang w:val="pt-BR"/>
        </w:rPr>
        <w:t>Jonierson</w:t>
      </w:r>
      <w:proofErr w:type="spellEnd"/>
      <w:r>
        <w:rPr>
          <w:rFonts w:ascii="Times New Roman" w:hAnsi="Times New Roman"/>
          <w:bCs/>
          <w:sz w:val="20"/>
          <w:szCs w:val="20"/>
          <w:lang w:val="pt-BR"/>
        </w:rPr>
        <w:t xml:space="preserve"> de Araújo da Cruz</w:t>
      </w:r>
      <w:r w:rsidRPr="0060147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2</w:t>
      </w:r>
    </w:p>
    <w:p w:rsidR="00223C33" w:rsidRDefault="00223C33">
      <w:pPr>
        <w:pStyle w:val="Standard"/>
        <w:suppressAutoHyphens w:val="0"/>
        <w:ind w:right="-1"/>
        <w:jc w:val="right"/>
        <w:rPr>
          <w:rFonts w:ascii="Times New Roman" w:hAnsi="Times New Roman" w:cs="Times New Roman"/>
          <w:sz w:val="20"/>
          <w:szCs w:val="20"/>
        </w:rPr>
      </w:pPr>
    </w:p>
    <w:p w:rsidR="00223C33" w:rsidRDefault="00961CC3">
      <w:pPr>
        <w:pStyle w:val="Standard"/>
        <w:ind w:left="85" w:right="-1" w:hanging="85"/>
      </w:pPr>
      <w:r>
        <w:rPr>
          <w:rFonts w:ascii="Times New Roman" w:hAnsi="Times New Roman" w:cs="Times New Roman"/>
          <w:position w:val="16"/>
          <w:sz w:val="16"/>
          <w:szCs w:val="16"/>
        </w:rPr>
        <w:t>1</w:t>
      </w:r>
      <w:r>
        <w:rPr>
          <w:rFonts w:ascii="Times New Roman" w:hAnsi="Times New Roman" w:cs="Times New Roman"/>
          <w:sz w:val="16"/>
          <w:szCs w:val="16"/>
        </w:rPr>
        <w:t>Discentes do Curso Técnico em Informática Integrado ao Ensino Médio – IFTO Campus Araguaína. E-mails: &lt;chirlheanes@gmail.com&gt;, &lt;</w:t>
      </w:r>
      <w:hyperlink r:id="rId8">
        <w:r>
          <w:rPr>
            <w:rStyle w:val="LinkdaInternet"/>
            <w:rFonts w:ascii="Times New Roman" w:hAnsi="Times New Roman" w:cs="Times New Roman"/>
            <w:color w:val="000000"/>
            <w:sz w:val="16"/>
            <w:szCs w:val="16"/>
            <w:u w:val="none"/>
          </w:rPr>
          <w:t>fernandosilvaifto@gmail.com</w:t>
        </w:r>
      </w:hyperlink>
      <w:r>
        <w:rPr>
          <w:rFonts w:ascii="Times New Roman" w:hAnsi="Times New Roman" w:cs="Times New Roman"/>
          <w:sz w:val="16"/>
          <w:szCs w:val="16"/>
        </w:rPr>
        <w:t>&gt;, &lt;matheusdiasbr12@gmail.com&gt;</w:t>
      </w:r>
    </w:p>
    <w:p w:rsidR="00223C33" w:rsidRDefault="00961CC3">
      <w:pPr>
        <w:pStyle w:val="Standard"/>
        <w:ind w:left="85" w:right="-1" w:hanging="85"/>
        <w:jc w:val="both"/>
      </w:pPr>
      <w:r>
        <w:rPr>
          <w:rFonts w:ascii="Times New Roman" w:hAnsi="Times New Roman" w:cs="Times New Roman"/>
          <w:position w:val="16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Professores do Curso Técnico em Informática Integrado ao Ensino Médio – IFTO Campus Araguaína. E-mails: &lt;</w:t>
      </w:r>
      <w:r>
        <w:rPr>
          <w:rStyle w:val="LinkdaInternet"/>
          <w:rFonts w:ascii="Times New Roman" w:hAnsi="Times New Roman" w:cs="Times New Roman"/>
          <w:color w:val="00000A"/>
          <w:sz w:val="16"/>
          <w:szCs w:val="16"/>
          <w:u w:val="none"/>
        </w:rPr>
        <w:t>jonierson.cruz@ifto.edu.br</w:t>
      </w:r>
      <w:r>
        <w:rPr>
          <w:rFonts w:ascii="Times New Roman" w:hAnsi="Times New Roman" w:cs="Times New Roman"/>
          <w:sz w:val="16"/>
          <w:szCs w:val="16"/>
        </w:rPr>
        <w:t>&gt;, &lt;heidi.bonifacio@ifto.edu.br&gt;</w:t>
      </w:r>
    </w:p>
    <w:p w:rsidR="00223C33" w:rsidRDefault="00223C33">
      <w:pPr>
        <w:pStyle w:val="Standard"/>
        <w:spacing w:before="119" w:after="119"/>
        <w:ind w:right="-1"/>
        <w:rPr>
          <w:rFonts w:ascii="Times New Roman" w:hAnsi="Times New Roman" w:cs="Times New Roman"/>
          <w:sz w:val="16"/>
          <w:szCs w:val="16"/>
        </w:rPr>
      </w:pPr>
    </w:p>
    <w:p w:rsidR="00223C33" w:rsidRDefault="00961CC3">
      <w:pPr>
        <w:pStyle w:val="NormalWeb"/>
        <w:spacing w:before="0" w:after="0"/>
        <w:ind w:right="-1"/>
        <w:jc w:val="both"/>
      </w:pPr>
      <w:r>
        <w:rPr>
          <w:rFonts w:ascii="Times New Roman" w:hAnsi="Times New Roman" w:cs="Times New Roman"/>
          <w:b/>
          <w:iCs/>
          <w:color w:val="000000"/>
          <w:sz w:val="22"/>
          <w:szCs w:val="22"/>
        </w:rPr>
        <w:t>Resumo: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A construção de hortas transforma pequenos espaços das escolas em locais de experimentação e investigação, onde é possível desenvolver diversas atividades de ensino de diferentes áreas do conhecimento. Porém, muitas escolas não dispõem de um espaço adequado para o cultivo das plantas. Este quadro ainda é agravado pelas altas temperaturas, chuvas e ventos fortes, presentes em determinadas épocas do ano, e que comprometem o desenvolvimento das plantas. O objetivo deste trabalho foi a construção de uma estrutura de proteção para uma horta escolar, utilizando materiais de baixo custo e de fácil aquisição para minimizar os impactos negativos das ações climáticas e da presença indesejada de animais e pessoas. Ao analisarmos o modelo construído constatamos que o mesmo atende a expectativa quanto a: evitar o trânsito indesejado de animais e pessoas na horta, prevenir as queimaduras solares nos vegetais e protegê-los contra os danos causados pelas chuvas e ventos.</w:t>
      </w:r>
    </w:p>
    <w:p w:rsidR="00223C33" w:rsidRDefault="00223C33">
      <w:pPr>
        <w:pStyle w:val="Abstract"/>
        <w:tabs>
          <w:tab w:val="left" w:pos="1628"/>
        </w:tabs>
        <w:spacing w:before="0" w:after="0"/>
        <w:ind w:left="0" w:right="-1"/>
        <w:rPr>
          <w:rFonts w:ascii="Times New Roman" w:hAnsi="Times New Roman"/>
          <w:i w:val="0"/>
          <w:iCs/>
          <w:sz w:val="22"/>
          <w:szCs w:val="22"/>
        </w:rPr>
      </w:pPr>
    </w:p>
    <w:p w:rsidR="00223C33" w:rsidRDefault="00961CC3">
      <w:pPr>
        <w:pStyle w:val="Standard"/>
        <w:suppressAutoHyphens w:val="0"/>
        <w:spacing w:after="120"/>
        <w:ind w:right="-1"/>
        <w:jc w:val="both"/>
      </w:pPr>
      <w:r>
        <w:rPr>
          <w:rFonts w:ascii="Times New Roman" w:hAnsi="Times New Roman" w:cs="Times New Roman"/>
          <w:b/>
          <w:sz w:val="22"/>
          <w:szCs w:val="22"/>
        </w:rPr>
        <w:t>Palavras–chave:</w:t>
      </w:r>
      <w:r>
        <w:rPr>
          <w:rFonts w:ascii="Times New Roman" w:hAnsi="Times New Roman" w:cs="Times New Roman"/>
          <w:sz w:val="22"/>
          <w:szCs w:val="22"/>
        </w:rPr>
        <w:t xml:space="preserve"> educação ambiental, engenharia agrícola, plantação de hortaliças, ambiente escolar</w:t>
      </w:r>
    </w:p>
    <w:p w:rsidR="00223C33" w:rsidRDefault="00961CC3">
      <w:pPr>
        <w:pStyle w:val="Standard"/>
        <w:suppressAutoHyphens w:val="0"/>
        <w:ind w:right="-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 INTRODUÇÃO</w:t>
      </w:r>
    </w:p>
    <w:p w:rsidR="00223C33" w:rsidRDefault="00961CC3">
      <w:pPr>
        <w:pStyle w:val="Standard"/>
        <w:tabs>
          <w:tab w:val="left" w:pos="709"/>
        </w:tabs>
        <w:suppressAutoHyphens w:val="0"/>
        <w:ind w:right="-1" w:firstLine="709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Além dos benefícios de uma alimentação saudável, a implantação de uma horta no ambiente escolar possibilita promover pesquisas, debates e atividades sobre a questão ambiental, alimentar e nutricional, e além disso, </w:t>
      </w:r>
      <w:r>
        <w:rPr>
          <w:rFonts w:ascii="Times New Roman" w:hAnsi="Times New Roman" w:cs="Times New Roman"/>
          <w:sz w:val="22"/>
          <w:szCs w:val="22"/>
        </w:rPr>
        <w:t>transforma pequenos espaços das escolas em locais de experimentação e investigação, onde é possível desenvolver diversas atividades de ensino de diferentes áreas do conhecimento (SANTOS, 2014).</w:t>
      </w:r>
    </w:p>
    <w:p w:rsidR="00223C33" w:rsidRDefault="00961CC3">
      <w:pPr>
        <w:pStyle w:val="Standard"/>
        <w:tabs>
          <w:tab w:val="left" w:pos="709"/>
        </w:tabs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 cultivo da horta no ambiente escolar serve como apoio a merenda, abre possibilidades de reflexões sobre temas referentes à educação ambiental como: segurança alimentar, responsabilidade socioambiental, recuperação de áreas degradadas entre outras possibilidades (SATO &amp; CARVALHO, 2005).</w:t>
      </w:r>
    </w:p>
    <w:p w:rsidR="00223C33" w:rsidRDefault="00961CC3">
      <w:pPr>
        <w:pStyle w:val="Standard"/>
        <w:tabs>
          <w:tab w:val="left" w:pos="709"/>
        </w:tabs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horta na escola também estimula aos alunos e seus familiares o hábito de plantio e cultivo de vegetais, servindo como incentivo para a construção de hortas em suas residências, o que acaba por regularizar o consumo de hortaliças e legumes na alimentação. E o que é mais importante, consumir produtos de qualidade e sem agrotóxicos (KANDLER, 2012).</w:t>
      </w:r>
    </w:p>
    <w:p w:rsidR="00223C33" w:rsidRDefault="00961CC3">
      <w:pPr>
        <w:pStyle w:val="Standard"/>
        <w:tabs>
          <w:tab w:val="left" w:pos="709"/>
        </w:tabs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Antes da construção de uma horta é necessário realizar um planejamento detalhado que envolve a definição dos objetivos e a escolha sobre o melhor sistema de produção de mudas a ser implantado. Esse planejamento é essencial para que a implantação da horta obtenha êxito, atendendo com qualidade a necessidade (CARDOSO, 2007).</w:t>
      </w:r>
    </w:p>
    <w:p w:rsidR="00223C33" w:rsidRDefault="00961CC3">
      <w:pPr>
        <w:pStyle w:val="Standard"/>
        <w:tabs>
          <w:tab w:val="left" w:pos="709"/>
        </w:tabs>
        <w:ind w:right="-1" w:firstLine="709"/>
        <w:jc w:val="both"/>
      </w:pPr>
      <w:r>
        <w:rPr>
          <w:rFonts w:ascii="Times New Roman" w:hAnsi="Times New Roman" w:cs="Times New Roman"/>
          <w:sz w:val="22"/>
          <w:szCs w:val="22"/>
        </w:rPr>
        <w:t>Segundo GÓES (2006), uma horta deve garantir as plantas, um ambiente adequado, em relação às exigências do desenvolvimento vegetal, tais como: fornecimento de luz e água, obtidos com a utilização de cobertura com telas apropriadas (</w:t>
      </w:r>
      <w:proofErr w:type="spellStart"/>
      <w:r>
        <w:rPr>
          <w:rFonts w:ascii="Times New Roman" w:hAnsi="Times New Roman" w:cs="Times New Roman"/>
          <w:sz w:val="22"/>
          <w:szCs w:val="22"/>
        </w:rPr>
        <w:t>sombrites</w:t>
      </w:r>
      <w:proofErr w:type="spellEnd"/>
      <w:r>
        <w:rPr>
          <w:rFonts w:ascii="Times New Roman" w:hAnsi="Times New Roman" w:cs="Times New Roman"/>
          <w:sz w:val="22"/>
          <w:szCs w:val="22"/>
        </w:rPr>
        <w:t>) e rega; eficiência no controle de pragas, proporcionado pelo espaçamento adequado entre as plantas, permitindo o manuseio de equipamento para a realização deste controle; além de substratos no solo adequados, que impeçam a disseminação de doenças e pragas.</w:t>
      </w:r>
    </w:p>
    <w:p w:rsidR="00223C33" w:rsidRDefault="00961CC3">
      <w:pPr>
        <w:pStyle w:val="Standard"/>
        <w:tabs>
          <w:tab w:val="left" w:pos="709"/>
        </w:tabs>
        <w:suppressAutoHyphens w:val="0"/>
        <w:ind w:right="-1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As ações realizadas na horta escolar envolvem diversos campos do saber. Durante o trabalho na horta, professores da área de humanas podem, por exemplo, solicitar que seus alunos investiguem os tipos de plantações cultivadas em cada região do país e desenvolvam produções textuais sobre o consumo de frutas e verduras. O professor de matemática poderá trabalhar conceitos relacionados à medida de tempo, massa, comprimento, área e volume. Já o professor de ciência poderá pedir aos seus alunos que acompanhem o desenvolvimento da planta, desde sua germinação até a colheita. Enfim, todas as áreas do conhecimento podem de alguma forma se beneficiar com a instalação de uma horta no ambiente escolar (SANTOS, 2014).</w:t>
      </w:r>
    </w:p>
    <w:p w:rsidR="00223C33" w:rsidRDefault="00961CC3">
      <w:pPr>
        <w:pStyle w:val="Standard"/>
        <w:tabs>
          <w:tab w:val="left" w:pos="709"/>
        </w:tabs>
        <w:suppressAutoHyphens w:val="0"/>
        <w:ind w:right="-1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Segundo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Irala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&amp; Fernandez (2001), a escolha do local onde as plantas serão cultivadas é um dos principais fatores que determinam o sucesso ou o fracasso do projeto de uma horta; desta forma, recomenda-se que o local tenha as seguintes características: o terreno deve ser plano com terra revolvida (“fofa”); presença de boa luminosidade e localização voltada para a nascente; haja disponibilidade de água para irrigação e sistema de drenagem e esteja longe de sanitários, esgotos e do trânsito de pessoas e animais.</w:t>
      </w:r>
    </w:p>
    <w:p w:rsidR="00223C33" w:rsidRDefault="00961CC3">
      <w:pPr>
        <w:pStyle w:val="Standard"/>
        <w:tabs>
          <w:tab w:val="left" w:pos="709"/>
        </w:tabs>
        <w:ind w:right="-1" w:firstLine="709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Outros cuidados que devem ser levados em consideração na escolha do local da horta: estar próxima à moradia da família ou da comunidade; ser de acesso fácil para facilitar o trânsito; separar a área produtiva (canteiros, sementeira,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composteira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>
        <w:rPr>
          <w:rFonts w:ascii="Times New Roman" w:hAnsi="Times New Roman" w:cs="Times New Roman"/>
          <w:sz w:val="22"/>
          <w:szCs w:val="22"/>
        </w:rPr>
        <w:t>minhocário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da área não produtiva (depósito, caminhos, caixa d’água, pia de lavagem); em áreas com declive acentuado, recomenda-se a construção dos canteiros em nível; ser instalada em local totalmente ensolarado, com o comprimento dos canteiros voltados para o sentido norte-sul; estar protegida de rajadas de vento (JORGE </w:t>
      </w:r>
      <w:r>
        <w:rPr>
          <w:rFonts w:ascii="Times New Roman" w:hAnsi="Times New Roman" w:cs="Times New Roman"/>
          <w:i/>
          <w:sz w:val="22"/>
          <w:szCs w:val="22"/>
        </w:rPr>
        <w:t xml:space="preserve">et al., </w:t>
      </w:r>
      <w:r>
        <w:rPr>
          <w:rFonts w:ascii="Times New Roman" w:hAnsi="Times New Roman" w:cs="Times New Roman"/>
          <w:sz w:val="22"/>
          <w:szCs w:val="22"/>
        </w:rPr>
        <w:t>2012).</w:t>
      </w:r>
    </w:p>
    <w:p w:rsidR="00223C33" w:rsidRDefault="00961CC3">
      <w:pPr>
        <w:pStyle w:val="Standard"/>
        <w:tabs>
          <w:tab w:val="left" w:pos="709"/>
        </w:tabs>
        <w:ind w:right="-1" w:firstLine="709"/>
        <w:jc w:val="both"/>
      </w:pPr>
      <w:r>
        <w:rPr>
          <w:rFonts w:ascii="Times New Roman" w:hAnsi="Times New Roman" w:cs="Times New Roman"/>
          <w:sz w:val="22"/>
          <w:szCs w:val="22"/>
        </w:rPr>
        <w:t>Se considerarmos as áreas não construídas das maiorias das escolas do país, dificilmente encontraremos alguma que atenda a maioria desses requisitos. De modo geral, no planejamento das escolas não é levado em conta a possibilidade de instalação de uma horta, o que acaba desestimulando ações em prol desta iniciativa.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Este quadro, é agravado pelas altas temperaturas, chuvas e ventos fortes, presentes em determinadas épocas do ano, e que comprometem o desenvolvimento das plantas.</w:t>
      </w:r>
    </w:p>
    <w:p w:rsidR="00223C33" w:rsidRDefault="00961CC3">
      <w:pPr>
        <w:pStyle w:val="Standard"/>
        <w:tabs>
          <w:tab w:val="left" w:pos="709"/>
        </w:tabs>
        <w:suppressAutoHyphens w:val="0"/>
        <w:ind w:right="-1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Diante dessa constatação foi projetada e construída uma estrutura de proteção contra a ação climática e a presença indesejada de animais e pessoas, como alternativa as escolas que desejam ter uma horta escolar, mas não dispõe de uma área adequada para este fim. A instalação de uma estrutura de proteção fechada, nas laterais, na parte superior e recoberta com tela de sombreamento evita o trânsito de animais, controla a entrada de pessoas, previne as queimaduras solares nos vegetais e protege contra os danos causados pela chuva e vento.</w:t>
      </w:r>
    </w:p>
    <w:p w:rsidR="00223C33" w:rsidRDefault="00961CC3">
      <w:pPr>
        <w:pStyle w:val="Standard"/>
        <w:tabs>
          <w:tab w:val="left" w:pos="709"/>
        </w:tabs>
        <w:suppressAutoHyphens w:val="0"/>
        <w:ind w:right="-1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 questão central que orienta essa pesquisa é a seguinte: Como minimizar o impacto negativo da ação climática e da presença indesejada de pragas, animais e pessoas em uma horta escolar? O problema se localiza nos danos causados as plantas pela ação de seres vivos e pela alta exposição à radiação solar, chuvas e ventos intensos.</w:t>
      </w:r>
    </w:p>
    <w:p w:rsidR="00223C33" w:rsidRDefault="00961CC3">
      <w:pPr>
        <w:pStyle w:val="Standard"/>
        <w:tabs>
          <w:tab w:val="left" w:pos="709"/>
        </w:tabs>
        <w:suppressAutoHyphens w:val="0"/>
        <w:ind w:right="-1" w:firstLine="709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O objetivo geral deste projeto foi construir uma estrutura de proteção para hortas que demonstre total eficácia, utilizando materiais de baixo custo e fácil aquisição, que possa minimizar os impactos negativos das ações climáticas e da presença indesejada de pragas, animais e pessoas, tornando possível que escolas sem as condições necessárias para que haja a plantação de hortaliças no local em questão, passe a implantar uma horta em seu ambiente sem qualquer interferência ambiental. Além disso, os objetivos específicos foram incentivar a plantação e o cultivo de hortaliças no ambiente escolar; proteger a horta implantada na escola de qualquer fator ambiental que possa prejudicá-la; apoiar a merenda escolar através do cultivo das hortaliças; ajudar na realização de atividades escolares interdisciplinares; facilitar o ensino de diferentes áreas do conhecimento; auxiliar no ensino-aprendizagem dos alunos sob nutrição; influenciar os alunos a se alimentar de forma saudável; conscientizar crianças e adolescentes a adotarem uma reeducação alimentar; adquirir o senso de sustentabilidade ambiental.</w:t>
      </w:r>
    </w:p>
    <w:p w:rsidR="00223C33" w:rsidRDefault="00961CC3">
      <w:pPr>
        <w:pStyle w:val="Standard"/>
        <w:suppressAutoHyphens w:val="0"/>
        <w:spacing w:before="119" w:after="119"/>
        <w:ind w:right="-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2 METODOLOGIA</w:t>
      </w:r>
    </w:p>
    <w:p w:rsidR="00223C33" w:rsidRDefault="00961CC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Esse projeto foi desenvolvido em três etapas, sendo que a primeira consistiu na realização da revisão bibliográfica sobre horta escolar e os modelos de estruturas utilizados para sua proteção. Na etapa seguinte um esboço da estrutura de proteção foi feito e após consulta bibliográfica, definiu-se que a mesma teria as seguintes dimensões: 3,0 metros de comprimento, 2,0 metros de largura e 2,0 metros de altura. O controle de entrada e saída foi feito por uma porta de 70 centímetros de comprimento e 2,0 metros de altura.</w:t>
      </w:r>
    </w:p>
    <w:p w:rsidR="00223C33" w:rsidRDefault="00961CC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execução deste projeto foram utilizados os seguintes materiais: canos e conexões de PVC de 20 mm de diâmetros; cola para cano PVC, serra, trena, tela de sombreamento (</w:t>
      </w:r>
      <w:proofErr w:type="spellStart"/>
      <w:r>
        <w:rPr>
          <w:rFonts w:ascii="Times New Roman" w:hAnsi="Times New Roman" w:cs="Times New Roman"/>
          <w:sz w:val="22"/>
          <w:szCs w:val="22"/>
        </w:rPr>
        <w:t>sombrite</w:t>
      </w:r>
      <w:proofErr w:type="spellEnd"/>
      <w:r>
        <w:rPr>
          <w:rFonts w:ascii="Times New Roman" w:hAnsi="Times New Roman" w:cs="Times New Roman"/>
          <w:sz w:val="22"/>
          <w:szCs w:val="22"/>
        </w:rPr>
        <w:t>), braçadeira de nylon, arame, adubo, sementes de hortaliças e sementeira. Na seleção dos materiais foi levado em consideração o baixo custo e a facilidade de aquisição. Os itens selecionados que atenderam a estas exigências são mostrados na Tabela 1.</w:t>
      </w:r>
    </w:p>
    <w:p w:rsidR="00E16541" w:rsidRDefault="00E16541">
      <w:pPr>
        <w:pStyle w:val="Standard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961CC3" w:rsidP="00B3017C">
      <w:pPr>
        <w:pStyle w:val="Standard"/>
        <w:ind w:right="-1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Tabela 1 </w:t>
      </w:r>
      <w:r>
        <w:rPr>
          <w:rFonts w:ascii="Times New Roman" w:hAnsi="Times New Roman" w:cs="Times New Roman"/>
          <w:sz w:val="20"/>
          <w:szCs w:val="20"/>
        </w:rPr>
        <w:t>- Materiais utilizados na construção da estrutura de proteção</w:t>
      </w:r>
    </w:p>
    <w:tbl>
      <w:tblPr>
        <w:tblW w:w="8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103"/>
        <w:gridCol w:w="2255"/>
        <w:gridCol w:w="1589"/>
        <w:gridCol w:w="1586"/>
      </w:tblGrid>
      <w:tr w:rsidR="005B0C24" w:rsidTr="00CD04F2">
        <w:trPr>
          <w:trHeight w:val="479"/>
          <w:jc w:val="center"/>
        </w:trPr>
        <w:tc>
          <w:tcPr>
            <w:tcW w:w="3103" w:type="dxa"/>
            <w:shd w:val="clear" w:color="auto" w:fill="FFFFFF"/>
          </w:tcPr>
          <w:p w:rsidR="005B0C24" w:rsidRDefault="005B0C24" w:rsidP="00C930E1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  <w:t>MATERIAIS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  <w:t>QUANTIDADE</w:t>
            </w:r>
          </w:p>
        </w:tc>
        <w:tc>
          <w:tcPr>
            <w:tcW w:w="1588" w:type="dxa"/>
            <w:shd w:val="clear" w:color="auto" w:fill="FFFFFF"/>
          </w:tcPr>
          <w:p w:rsidR="005B0C24" w:rsidRDefault="00E96F23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  <w:t>VALOR UNITÁ</w:t>
            </w:r>
            <w:r w:rsidR="00C715D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  <w:t>R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  <w:t>IO</w:t>
            </w:r>
          </w:p>
        </w:tc>
        <w:tc>
          <w:tcPr>
            <w:tcW w:w="1586" w:type="dxa"/>
            <w:shd w:val="clear" w:color="auto" w:fill="FFFFFF"/>
          </w:tcPr>
          <w:p w:rsidR="005B0C24" w:rsidRDefault="00E96F23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  <w:t>VALOR TOTAL</w:t>
            </w:r>
          </w:p>
        </w:tc>
      </w:tr>
      <w:tr w:rsidR="005B0C24" w:rsidTr="00CD04F2">
        <w:trPr>
          <w:trHeight w:val="479"/>
          <w:jc w:val="center"/>
        </w:trPr>
        <w:tc>
          <w:tcPr>
            <w:tcW w:w="3103" w:type="dxa"/>
            <w:shd w:val="clear" w:color="auto" w:fill="FFFFFF"/>
          </w:tcPr>
          <w:p w:rsidR="005B0C24" w:rsidRDefault="00B3017C" w:rsidP="008305D4">
            <w:pPr>
              <w:suppressAutoHyphens w:val="0"/>
              <w:ind w:right="-1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 xml:space="preserve">Tubo PVC de 20 </w:t>
            </w:r>
            <w:r w:rsidR="005B0C2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mm de espessura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60 metros</w:t>
            </w:r>
          </w:p>
        </w:tc>
        <w:tc>
          <w:tcPr>
            <w:tcW w:w="1588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R$ 1,95</w:t>
            </w:r>
          </w:p>
        </w:tc>
        <w:tc>
          <w:tcPr>
            <w:tcW w:w="1586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R$ 117,00</w:t>
            </w:r>
          </w:p>
        </w:tc>
      </w:tr>
      <w:tr w:rsidR="005B0C24" w:rsidTr="00CD04F2">
        <w:trPr>
          <w:trHeight w:val="247"/>
          <w:jc w:val="center"/>
        </w:trPr>
        <w:tc>
          <w:tcPr>
            <w:tcW w:w="3103" w:type="dxa"/>
            <w:shd w:val="clear" w:color="auto" w:fill="FFFFFF"/>
          </w:tcPr>
          <w:p w:rsidR="005B0C24" w:rsidRDefault="005B0C24" w:rsidP="008305D4">
            <w:pPr>
              <w:suppressAutoHyphens w:val="0"/>
              <w:ind w:right="-1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Conexão T PVC de 20 mm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42 unidades</w:t>
            </w:r>
          </w:p>
        </w:tc>
        <w:tc>
          <w:tcPr>
            <w:tcW w:w="1588" w:type="dxa"/>
            <w:shd w:val="clear" w:color="auto" w:fill="FFFFFF"/>
          </w:tcPr>
          <w:p w:rsidR="005B0C24" w:rsidRDefault="00E32703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R$ 1,09</w:t>
            </w:r>
          </w:p>
        </w:tc>
        <w:tc>
          <w:tcPr>
            <w:tcW w:w="1586" w:type="dxa"/>
            <w:shd w:val="clear" w:color="auto" w:fill="FFFFFF"/>
          </w:tcPr>
          <w:p w:rsidR="005B0C24" w:rsidRDefault="00E32703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R$ 45,78</w:t>
            </w:r>
          </w:p>
        </w:tc>
      </w:tr>
      <w:tr w:rsidR="005B0C24" w:rsidTr="00CD04F2">
        <w:trPr>
          <w:trHeight w:val="247"/>
          <w:jc w:val="center"/>
        </w:trPr>
        <w:tc>
          <w:tcPr>
            <w:tcW w:w="3103" w:type="dxa"/>
            <w:shd w:val="clear" w:color="auto" w:fill="FFFFFF"/>
          </w:tcPr>
          <w:p w:rsidR="005B0C24" w:rsidRDefault="005B0C24" w:rsidP="008305D4">
            <w:pPr>
              <w:suppressAutoHyphens w:val="0"/>
              <w:ind w:right="-1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Conexão Joelho PVC de 20 mm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10 unidades</w:t>
            </w:r>
          </w:p>
        </w:tc>
        <w:tc>
          <w:tcPr>
            <w:tcW w:w="1588" w:type="dxa"/>
            <w:shd w:val="clear" w:color="auto" w:fill="FFFFFF"/>
          </w:tcPr>
          <w:p w:rsidR="005B0C24" w:rsidRDefault="000469F5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R$ 0,65</w:t>
            </w:r>
          </w:p>
        </w:tc>
        <w:tc>
          <w:tcPr>
            <w:tcW w:w="1586" w:type="dxa"/>
            <w:shd w:val="clear" w:color="auto" w:fill="FFFFFF"/>
          </w:tcPr>
          <w:p w:rsidR="005B0C24" w:rsidRDefault="000469F5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R$ 6,50</w:t>
            </w:r>
          </w:p>
        </w:tc>
      </w:tr>
      <w:tr w:rsidR="005B0C24" w:rsidTr="00CD04F2">
        <w:trPr>
          <w:trHeight w:val="232"/>
          <w:jc w:val="center"/>
        </w:trPr>
        <w:tc>
          <w:tcPr>
            <w:tcW w:w="3103" w:type="dxa"/>
            <w:shd w:val="clear" w:color="auto" w:fill="FFFFFF"/>
          </w:tcPr>
          <w:p w:rsidR="005B0C24" w:rsidRDefault="005B0C24" w:rsidP="008305D4">
            <w:pPr>
              <w:suppressAutoHyphens w:val="0"/>
              <w:ind w:right="-1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Conexão Luva PVC de 20 mm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3 unidades</w:t>
            </w:r>
          </w:p>
        </w:tc>
        <w:tc>
          <w:tcPr>
            <w:tcW w:w="1588" w:type="dxa"/>
            <w:shd w:val="clear" w:color="auto" w:fill="FFFFFF"/>
          </w:tcPr>
          <w:p w:rsidR="005B0C24" w:rsidRDefault="00123D4B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R$ 0,78</w:t>
            </w:r>
          </w:p>
        </w:tc>
        <w:tc>
          <w:tcPr>
            <w:tcW w:w="1586" w:type="dxa"/>
            <w:shd w:val="clear" w:color="auto" w:fill="FFFFFF"/>
          </w:tcPr>
          <w:p w:rsidR="005B0C24" w:rsidRDefault="00123D4B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R$ 2,34</w:t>
            </w:r>
          </w:p>
        </w:tc>
      </w:tr>
      <w:tr w:rsidR="005B0C24" w:rsidTr="00CD04F2">
        <w:trPr>
          <w:trHeight w:val="247"/>
          <w:jc w:val="center"/>
        </w:trPr>
        <w:tc>
          <w:tcPr>
            <w:tcW w:w="3103" w:type="dxa"/>
            <w:shd w:val="clear" w:color="auto" w:fill="FFFFFF"/>
          </w:tcPr>
          <w:p w:rsidR="005B0C24" w:rsidRDefault="005B0C24" w:rsidP="008305D4">
            <w:pPr>
              <w:suppressAutoHyphens w:val="0"/>
              <w:ind w:right="-1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Cola para tubo PVC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1 frasco de 175 gramas</w:t>
            </w:r>
          </w:p>
        </w:tc>
        <w:tc>
          <w:tcPr>
            <w:tcW w:w="1588" w:type="dxa"/>
            <w:shd w:val="clear" w:color="auto" w:fill="FFFFFF"/>
          </w:tcPr>
          <w:p w:rsidR="005B0C24" w:rsidRDefault="009F53FD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R$ 10,69</w:t>
            </w:r>
          </w:p>
        </w:tc>
        <w:tc>
          <w:tcPr>
            <w:tcW w:w="1586" w:type="dxa"/>
            <w:shd w:val="clear" w:color="auto" w:fill="FFFFFF"/>
          </w:tcPr>
          <w:p w:rsidR="005B0C24" w:rsidRDefault="009F53FD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R$ 10,69</w:t>
            </w:r>
          </w:p>
        </w:tc>
      </w:tr>
      <w:tr w:rsidR="005B0C24" w:rsidTr="00CD04F2">
        <w:trPr>
          <w:trHeight w:val="232"/>
          <w:jc w:val="center"/>
        </w:trPr>
        <w:tc>
          <w:tcPr>
            <w:tcW w:w="3103" w:type="dxa"/>
            <w:shd w:val="clear" w:color="auto" w:fill="FFFFFF"/>
          </w:tcPr>
          <w:p w:rsidR="005B0C24" w:rsidRDefault="005B0C24" w:rsidP="008305D4">
            <w:pPr>
              <w:suppressAutoHyphens w:val="0"/>
              <w:ind w:right="-1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Tela de Sombreamento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26 metros quadrados</w:t>
            </w:r>
          </w:p>
        </w:tc>
        <w:tc>
          <w:tcPr>
            <w:tcW w:w="1588" w:type="dxa"/>
            <w:shd w:val="clear" w:color="auto" w:fill="FFFFFF"/>
          </w:tcPr>
          <w:p w:rsidR="005B0C24" w:rsidRDefault="00052D65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R$ 1,60</w:t>
            </w:r>
          </w:p>
        </w:tc>
        <w:tc>
          <w:tcPr>
            <w:tcW w:w="1586" w:type="dxa"/>
            <w:shd w:val="clear" w:color="auto" w:fill="FFFFFF"/>
          </w:tcPr>
          <w:p w:rsidR="005B0C24" w:rsidRDefault="00052D65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R$ 41,60</w:t>
            </w:r>
          </w:p>
        </w:tc>
      </w:tr>
      <w:tr w:rsidR="005B0C24" w:rsidTr="00CD04F2">
        <w:trPr>
          <w:trHeight w:val="479"/>
          <w:jc w:val="center"/>
        </w:trPr>
        <w:tc>
          <w:tcPr>
            <w:tcW w:w="3103" w:type="dxa"/>
            <w:shd w:val="clear" w:color="auto" w:fill="FFFFFF"/>
          </w:tcPr>
          <w:p w:rsidR="005B0C24" w:rsidRDefault="005B0C24" w:rsidP="008305D4">
            <w:pPr>
              <w:suppressAutoHyphens w:val="0"/>
              <w:ind w:right="-1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Arame galvanizado de 3,4 mm de espessura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1 quilo</w:t>
            </w:r>
          </w:p>
        </w:tc>
        <w:tc>
          <w:tcPr>
            <w:tcW w:w="1588" w:type="dxa"/>
            <w:shd w:val="clear" w:color="auto" w:fill="FFFFFF"/>
          </w:tcPr>
          <w:p w:rsidR="005B0C24" w:rsidRDefault="00D8014C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R$ 9,55</w:t>
            </w:r>
          </w:p>
        </w:tc>
        <w:tc>
          <w:tcPr>
            <w:tcW w:w="1586" w:type="dxa"/>
            <w:shd w:val="clear" w:color="auto" w:fill="FFFFFF"/>
          </w:tcPr>
          <w:p w:rsidR="005B0C24" w:rsidRDefault="00D8014C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R$ 9,55</w:t>
            </w:r>
          </w:p>
        </w:tc>
      </w:tr>
      <w:tr w:rsidR="005B0C24" w:rsidTr="00CD04F2">
        <w:trPr>
          <w:trHeight w:val="247"/>
          <w:jc w:val="center"/>
        </w:trPr>
        <w:tc>
          <w:tcPr>
            <w:tcW w:w="3103" w:type="dxa"/>
            <w:shd w:val="clear" w:color="auto" w:fill="FFFFFF"/>
          </w:tcPr>
          <w:p w:rsidR="005B0C24" w:rsidRDefault="00D8014C" w:rsidP="008305D4">
            <w:pPr>
              <w:suppressAutoHyphens w:val="0"/>
              <w:ind w:right="-1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Ab</w:t>
            </w:r>
            <w:r w:rsidR="005B0C2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raçadeira de nylon</w:t>
            </w:r>
          </w:p>
        </w:tc>
        <w:tc>
          <w:tcPr>
            <w:tcW w:w="2255" w:type="dxa"/>
            <w:shd w:val="clear" w:color="auto" w:fill="FFFFFF"/>
          </w:tcPr>
          <w:p w:rsidR="005B0C24" w:rsidRDefault="005B0C24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100 unidades</w:t>
            </w:r>
          </w:p>
        </w:tc>
        <w:tc>
          <w:tcPr>
            <w:tcW w:w="1588" w:type="dxa"/>
            <w:shd w:val="clear" w:color="auto" w:fill="FFFFFF"/>
          </w:tcPr>
          <w:p w:rsidR="005B0C24" w:rsidRDefault="006607F8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R$ 0.05</w:t>
            </w:r>
          </w:p>
        </w:tc>
        <w:tc>
          <w:tcPr>
            <w:tcW w:w="1586" w:type="dxa"/>
            <w:shd w:val="clear" w:color="auto" w:fill="FFFFFF"/>
          </w:tcPr>
          <w:p w:rsidR="005B0C24" w:rsidRDefault="006607F8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pt-BR" w:bidi="ar-SA"/>
              </w:rPr>
              <w:t>R$ 5,36</w:t>
            </w:r>
          </w:p>
        </w:tc>
      </w:tr>
      <w:tr w:rsidR="007D2FEA" w:rsidTr="00CD04F2">
        <w:trPr>
          <w:trHeight w:val="247"/>
          <w:jc w:val="center"/>
        </w:trPr>
        <w:tc>
          <w:tcPr>
            <w:tcW w:w="6947" w:type="dxa"/>
            <w:gridSpan w:val="3"/>
            <w:shd w:val="clear" w:color="auto" w:fill="FFFFFF"/>
          </w:tcPr>
          <w:p w:rsidR="007D2FEA" w:rsidRPr="007D2FEA" w:rsidRDefault="00926B29" w:rsidP="007D2FEA">
            <w:pPr>
              <w:suppressAutoHyphens w:val="0"/>
              <w:ind w:right="-1"/>
              <w:jc w:val="right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  <w:t>QUANTIA TOTAL GASTA</w:t>
            </w:r>
          </w:p>
        </w:tc>
        <w:tc>
          <w:tcPr>
            <w:tcW w:w="1586" w:type="dxa"/>
            <w:shd w:val="clear" w:color="auto" w:fill="FFFFFF"/>
          </w:tcPr>
          <w:p w:rsidR="007D2FEA" w:rsidRPr="00B049D7" w:rsidRDefault="0093730D">
            <w:pPr>
              <w:suppressAutoHyphens w:val="0"/>
              <w:ind w:right="-1"/>
              <w:jc w:val="center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</w:pPr>
            <w:r w:rsidRPr="00B049D7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pt-BR" w:bidi="ar-SA"/>
              </w:rPr>
              <w:t>R$ 238,82</w:t>
            </w:r>
          </w:p>
        </w:tc>
      </w:tr>
    </w:tbl>
    <w:p w:rsidR="00223C33" w:rsidRDefault="00961CC3" w:rsidP="00B3017C">
      <w:pPr>
        <w:pStyle w:val="Legenda"/>
        <w:ind w:right="-1"/>
      </w:pPr>
      <w:r>
        <w:rPr>
          <w:rFonts w:ascii="Times New Roman" w:hAnsi="Times New Roman" w:cs="Times New Roman"/>
          <w:sz w:val="20"/>
          <w:szCs w:val="20"/>
        </w:rPr>
        <w:t>Fonte:</w:t>
      </w:r>
      <w:r w:rsidR="004364E1">
        <w:rPr>
          <w:rFonts w:ascii="Times New Roman" w:hAnsi="Times New Roman" w:cs="Times New Roman"/>
          <w:b w:val="0"/>
          <w:sz w:val="20"/>
          <w:szCs w:val="20"/>
        </w:rPr>
        <w:t xml:space="preserve"> autores</w:t>
      </w:r>
      <w:r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223C33" w:rsidRDefault="00223C33">
      <w:pPr>
        <w:pStyle w:val="Legenda"/>
        <w:ind w:right="-1"/>
        <w:rPr>
          <w:rFonts w:ascii="Times New Roman" w:hAnsi="Times New Roman" w:cs="Times New Roman"/>
          <w:b w:val="0"/>
          <w:sz w:val="20"/>
          <w:szCs w:val="20"/>
        </w:rPr>
      </w:pPr>
    </w:p>
    <w:p w:rsidR="00223C33" w:rsidRDefault="00961CC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Inicialmente, a preparação e montagem do modelo planejado ocorreu no laboratório de Física do Campus Araguaína do Instituto Federal de Educação, Ciência e Tecnologia do Tocantins IFTO (Figura 1).</w:t>
      </w:r>
    </w:p>
    <w:p w:rsidR="000614DA" w:rsidRDefault="000614DA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614DA" w:rsidRDefault="00827636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0.9pt;margin-top:6.6pt;width:243.45pt;height:25.25pt;z-index:251656704;mso-position-horizontal-relative:text;mso-position-vertical-relative:text" stroked="f">
            <v:textbox inset="0,0,0,0">
              <w:txbxContent>
                <w:p w:rsidR="000614DA" w:rsidRPr="000614DA" w:rsidRDefault="000614DA" w:rsidP="000614DA">
                  <w:pPr>
                    <w:pStyle w:val="Legenda"/>
                    <w:rPr>
                      <w:rFonts w:ascii="Times New Roman" w:eastAsia="DejaVu Sans" w:hAnsi="Times New Roman" w:cs="Times New Roman"/>
                      <w:b w:val="0"/>
                      <w:noProof/>
                      <w:sz w:val="20"/>
                      <w:szCs w:val="20"/>
                    </w:rPr>
                  </w:pPr>
                  <w:r w:rsidRPr="000614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Figura 1</w:t>
                  </w:r>
                  <w:r w:rsidRPr="000614DA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 xml:space="preserve"> - Montagem do viveiro no Laboratório de Física do Campus Araguaína - IFTO</w:t>
                  </w:r>
                </w:p>
              </w:txbxContent>
            </v:textbox>
            <w10:wrap type="square"/>
          </v:shape>
        </w:pict>
      </w:r>
    </w:p>
    <w:p w:rsidR="000614DA" w:rsidRDefault="000614DA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5A26DC">
      <w:pPr>
        <w:pStyle w:val="Standard"/>
        <w:tabs>
          <w:tab w:val="left" w:pos="721"/>
        </w:tabs>
        <w:suppressAutoHyphens w:val="0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pt-BR" w:bidi="ar-SA"/>
        </w:rPr>
        <w:drawing>
          <wp:anchor distT="0" distB="0" distL="0" distR="0" simplePos="0" relativeHeight="251653632" behindDoc="0" locked="0" layoutInCell="1" allowOverlap="1" wp14:anchorId="6F8BA2E6" wp14:editId="5AF53941">
            <wp:simplePos x="0" y="0"/>
            <wp:positionH relativeFrom="column">
              <wp:posOffset>1158240</wp:posOffset>
            </wp:positionH>
            <wp:positionV relativeFrom="paragraph">
              <wp:posOffset>122555</wp:posOffset>
            </wp:positionV>
            <wp:extent cx="3076575" cy="1885950"/>
            <wp:effectExtent l="0" t="0" r="0" b="0"/>
            <wp:wrapSquare wrapText="bothSides"/>
            <wp:docPr id="1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636">
        <w:rPr>
          <w:noProof/>
        </w:rPr>
        <w:pict>
          <v:shape id="_x0000_s1027" type="#_x0000_t202" style="position:absolute;left:0;text-align:left;margin-left:90.9pt;margin-top:163.55pt;width:243.45pt;height:.05pt;z-index:251657728;mso-position-horizontal-relative:text;mso-position-vertical-relative:text" stroked="f">
            <v:textbox style="mso-fit-shape-to-text:t" inset="0,0,0,0">
              <w:txbxContent>
                <w:p w:rsidR="000614DA" w:rsidRPr="000614DA" w:rsidRDefault="000614DA" w:rsidP="000614DA">
                  <w:pPr>
                    <w:pStyle w:val="Legenda"/>
                    <w:rPr>
                      <w:rFonts w:ascii="Times New Roman" w:eastAsia="DejaVu Sans" w:hAnsi="Times New Roman" w:cs="Times New Roman"/>
                      <w:b w:val="0"/>
                      <w:noProof/>
                      <w:sz w:val="20"/>
                      <w:szCs w:val="20"/>
                    </w:rPr>
                  </w:pPr>
                  <w:r w:rsidRPr="000614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Fonte:</w:t>
                  </w:r>
                  <w:r w:rsidR="009F6EC7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 xml:space="preserve"> </w:t>
                  </w:r>
                  <w:r w:rsidRPr="000614DA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>autores.</w:t>
                  </w:r>
                </w:p>
              </w:txbxContent>
            </v:textbox>
            <w10:wrap type="square"/>
          </v:shape>
        </w:pict>
      </w:r>
    </w:p>
    <w:p w:rsidR="00223C33" w:rsidRDefault="00223C33">
      <w:pPr>
        <w:pStyle w:val="Standard"/>
        <w:tabs>
          <w:tab w:val="left" w:pos="721"/>
        </w:tabs>
        <w:suppressAutoHyphens w:val="0"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961CC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223C33" w:rsidRDefault="00223C3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961CC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223C33" w:rsidRDefault="00223C3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961CC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E96F23" w:rsidRDefault="00E96F23" w:rsidP="00E96F2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A367E6" w:rsidRDefault="00A367E6" w:rsidP="00E96F2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5A26DC" w:rsidRDefault="005A26DC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961CC3">
      <w:pPr>
        <w:pStyle w:val="Standard"/>
        <w:tabs>
          <w:tab w:val="left" w:pos="721"/>
        </w:tabs>
        <w:suppressAutoHyphens w:val="0"/>
        <w:ind w:right="-1" w:firstLine="709"/>
        <w:jc w:val="both"/>
      </w:pPr>
      <w:r>
        <w:rPr>
          <w:rFonts w:ascii="Times New Roman" w:hAnsi="Times New Roman" w:cs="Times New Roman"/>
          <w:sz w:val="22"/>
          <w:szCs w:val="22"/>
        </w:rPr>
        <w:lastRenderedPageBreak/>
        <w:t>Devido à falta de espaço apropriado no local de início da construção do protótipo, a conclusão da montagem da estrutura de proteção ocorreu na residência do orientador desse projeto (Figura 2).</w:t>
      </w:r>
    </w:p>
    <w:p w:rsidR="00223C33" w:rsidRDefault="00223C33">
      <w:pPr>
        <w:pStyle w:val="Standard"/>
        <w:tabs>
          <w:tab w:val="left" w:pos="721"/>
        </w:tabs>
        <w:suppressAutoHyphens w:val="0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827636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pict>
          <v:shape id="_x0000_s1028" type="#_x0000_t202" style="position:absolute;left:0;text-align:left;margin-left:76.1pt;margin-top:4.95pt;width:273pt;height:11.5pt;z-index:251658752;mso-position-horizontal-relative:text;mso-position-vertical-relative:text" stroked="f">
            <v:textbox style="mso-fit-shape-to-text:t" inset="0,0,0,0">
              <w:txbxContent>
                <w:p w:rsidR="0019183A" w:rsidRPr="00902D95" w:rsidRDefault="0019183A" w:rsidP="0019183A">
                  <w:pPr>
                    <w:pStyle w:val="Legenda"/>
                    <w:rPr>
                      <w:rFonts w:ascii="Times New Roman" w:eastAsia="DejaVu Sans" w:hAnsi="Times New Roman" w:cs="Times New Roman"/>
                      <w:b w:val="0"/>
                      <w:noProof/>
                      <w:sz w:val="20"/>
                      <w:szCs w:val="20"/>
                    </w:rPr>
                  </w:pPr>
                  <w:r w:rsidRPr="00902D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Figura 2</w:t>
                  </w:r>
                  <w:r w:rsidRPr="00902D95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 xml:space="preserve"> - Montagem do viveiro na casa do orientador</w:t>
                  </w:r>
                </w:p>
              </w:txbxContent>
            </v:textbox>
            <w10:wrap type="square"/>
          </v:shape>
        </w:pict>
      </w:r>
    </w:p>
    <w:p w:rsidR="00223C33" w:rsidRDefault="00827636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pict>
          <v:shape id="_x0000_s1029" type="#_x0000_t202" style="position:absolute;left:0;text-align:left;margin-left:76.1pt;margin-top:200.8pt;width:273pt;height:.05pt;z-index:251659776;mso-position-horizontal-relative:text;mso-position-vertical-relative:text" stroked="f">
            <v:textbox style="mso-fit-shape-to-text:t" inset="0,0,0,0">
              <w:txbxContent>
                <w:p w:rsidR="00902D95" w:rsidRPr="00902D95" w:rsidRDefault="00902D95" w:rsidP="00902D95">
                  <w:pPr>
                    <w:pStyle w:val="Legenda"/>
                    <w:rPr>
                      <w:rFonts w:ascii="Times New Roman" w:eastAsia="DejaVu Sans" w:hAnsi="Times New Roman" w:cs="Times New Roman"/>
                      <w:noProof/>
                      <w:sz w:val="20"/>
                    </w:rPr>
                  </w:pPr>
                  <w:r w:rsidRPr="00902D95">
                    <w:rPr>
                      <w:rFonts w:ascii="Times New Roman" w:hAnsi="Times New Roman" w:cs="Times New Roman"/>
                      <w:sz w:val="20"/>
                    </w:rPr>
                    <w:t xml:space="preserve">Fonte: </w:t>
                  </w:r>
                  <w:r w:rsidRPr="00902D95">
                    <w:rPr>
                      <w:rFonts w:ascii="Times New Roman" w:hAnsi="Times New Roman" w:cs="Times New Roman"/>
                      <w:b w:val="0"/>
                      <w:sz w:val="20"/>
                    </w:rPr>
                    <w:t>autores.</w:t>
                  </w:r>
                </w:p>
              </w:txbxContent>
            </v:textbox>
            <w10:wrap type="square"/>
          </v:shape>
        </w:pict>
      </w:r>
      <w:r w:rsidR="00902D95">
        <w:rPr>
          <w:rFonts w:ascii="Times New Roman" w:hAnsi="Times New Roman" w:cs="Times New Roman"/>
          <w:noProof/>
          <w:sz w:val="22"/>
          <w:szCs w:val="22"/>
          <w:lang w:eastAsia="pt-BR" w:bidi="ar-SA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120650</wp:posOffset>
            </wp:positionV>
            <wp:extent cx="3467100" cy="2372360"/>
            <wp:effectExtent l="0" t="0" r="0" b="0"/>
            <wp:wrapSquare wrapText="bothSides"/>
            <wp:docPr id="2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Standard"/>
        <w:tabs>
          <w:tab w:val="left" w:pos="721"/>
        </w:tabs>
        <w:suppressAutoHyphens w:val="0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3C33" w:rsidRDefault="00223C33">
      <w:pPr>
        <w:pStyle w:val="Legenda"/>
        <w:tabs>
          <w:tab w:val="left" w:pos="721"/>
        </w:tabs>
        <w:suppressAutoHyphens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23C33" w:rsidRDefault="00223C33">
      <w:pPr>
        <w:pStyle w:val="Legenda"/>
        <w:tabs>
          <w:tab w:val="left" w:pos="721"/>
        </w:tabs>
        <w:suppressAutoHyphens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23C33" w:rsidRDefault="00223C33">
      <w:pPr>
        <w:pStyle w:val="Legenda"/>
        <w:tabs>
          <w:tab w:val="left" w:pos="721"/>
        </w:tabs>
        <w:suppressAutoHyphens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23C33" w:rsidRDefault="00223C33">
      <w:pPr>
        <w:pStyle w:val="Legenda"/>
        <w:tabs>
          <w:tab w:val="left" w:pos="721"/>
        </w:tabs>
        <w:suppressAutoHyphens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23C33" w:rsidRDefault="00223C33">
      <w:pPr>
        <w:pStyle w:val="Standard"/>
        <w:tabs>
          <w:tab w:val="left" w:pos="59"/>
        </w:tabs>
        <w:suppressAutoHyphens w:val="0"/>
        <w:spacing w:before="119" w:after="119"/>
        <w:ind w:right="-1"/>
        <w:rPr>
          <w:rFonts w:ascii="Times New Roman" w:hAnsi="Times New Roman" w:cs="Times New Roman"/>
          <w:b/>
          <w:bCs/>
        </w:rPr>
      </w:pPr>
    </w:p>
    <w:p w:rsidR="00902D95" w:rsidRDefault="00902D95">
      <w:pPr>
        <w:pStyle w:val="Standard"/>
        <w:tabs>
          <w:tab w:val="left" w:pos="59"/>
        </w:tabs>
        <w:suppressAutoHyphens w:val="0"/>
        <w:spacing w:before="119" w:after="119"/>
        <w:ind w:right="-1"/>
        <w:rPr>
          <w:rFonts w:ascii="Times New Roman" w:hAnsi="Times New Roman" w:cs="Times New Roman"/>
          <w:b/>
          <w:bCs/>
        </w:rPr>
      </w:pPr>
    </w:p>
    <w:p w:rsidR="00223C33" w:rsidRDefault="00961CC3">
      <w:pPr>
        <w:pStyle w:val="Standard"/>
        <w:tabs>
          <w:tab w:val="left" w:pos="59"/>
        </w:tabs>
        <w:suppressAutoHyphens w:val="0"/>
        <w:spacing w:before="119" w:after="119"/>
        <w:ind w:right="-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 RESULTADOS E DISCUSSÕES</w:t>
      </w:r>
    </w:p>
    <w:p w:rsidR="00223C33" w:rsidRDefault="00961CC3">
      <w:pPr>
        <w:pStyle w:val="Standard"/>
        <w:tabs>
          <w:tab w:val="left" w:pos="59"/>
        </w:tabs>
        <w:suppressAutoHyphens w:val="0"/>
        <w:spacing w:before="119" w:after="119"/>
        <w:ind w:right="-1"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Este projeto foi voltado ao desenvolvimento e implantação de uma horta em uma escola da rede pública, visando melhorar o ambiente escolar não somente visualmente, mais também no âmbito educacional e alimentar. Pois além de servir como fonte de dinâmicas relacionadas as várias áreas do conhecimento, a horta escolar propicia a escola a sua própria fonte de alimentos livres de agrotóxicos que podem compor a merenda escolar, diminuindo assim, os custos na compra de alimentos.</w:t>
      </w:r>
    </w:p>
    <w:p w:rsidR="00223C33" w:rsidRDefault="00961CC3">
      <w:pPr>
        <w:pStyle w:val="Standard"/>
        <w:tabs>
          <w:tab w:val="left" w:pos="59"/>
        </w:tabs>
        <w:suppressAutoHyphens w:val="0"/>
        <w:spacing w:before="119" w:after="119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Possui similaridade com o projeto “Horta Viva”, criado em 2001, também voltado a auxiliar a formação dos alunos e da comunidade escolar em relação à educação ambiental e alimentar, com o estímulo à instauração e manutenção de hortas nas escolas (MORGADO, 2006).</w:t>
      </w:r>
    </w:p>
    <w:p w:rsidR="00223C33" w:rsidRDefault="00961CC3">
      <w:pPr>
        <w:pStyle w:val="Standard"/>
        <w:tabs>
          <w:tab w:val="left" w:pos="59"/>
        </w:tabs>
        <w:suppressAutoHyphens w:val="0"/>
        <w:spacing w:before="119" w:after="119"/>
        <w:ind w:right="-1" w:firstLine="709"/>
        <w:jc w:val="both"/>
      </w:pPr>
      <w:r>
        <w:rPr>
          <w:color w:val="000000"/>
          <w:sz w:val="22"/>
          <w:szCs w:val="22"/>
        </w:rPr>
        <w:t xml:space="preserve">A estrutura de proteção para uma horta escolar foi instalada em uma escola da rede pública no município de Araguaína - TO (Figura 3). Na Escola Estadual Modelo, localizada </w:t>
      </w:r>
      <w:r>
        <w:rPr>
          <w:color w:val="000000"/>
          <w:sz w:val="22"/>
          <w:szCs w:val="22"/>
          <w:highlight w:val="white"/>
        </w:rPr>
        <w:t>na Rua 25 de Dezembro, 140 - S Central, Araguaína - TO, 77804-030</w:t>
      </w:r>
      <w:r>
        <w:rPr>
          <w:color w:val="000000"/>
          <w:sz w:val="22"/>
          <w:szCs w:val="22"/>
        </w:rPr>
        <w:t xml:space="preserve"> e que atende pelo </w:t>
      </w:r>
      <w:hyperlink r:id="rId11">
        <w:r>
          <w:rPr>
            <w:rStyle w:val="LinkdaInternet"/>
            <w:color w:val="000000"/>
            <w:sz w:val="22"/>
            <w:szCs w:val="22"/>
            <w:highlight w:val="white"/>
            <w:u w:val="none"/>
          </w:rPr>
          <w:t>telefone</w:t>
        </w:r>
      </w:hyperlink>
      <w:r>
        <w:rPr>
          <w:color w:val="000000"/>
          <w:sz w:val="22"/>
          <w:szCs w:val="22"/>
          <w:highlight w:val="white"/>
        </w:rPr>
        <w:t>: </w:t>
      </w:r>
      <w:hyperlink r:id="rId12">
        <w:r>
          <w:rPr>
            <w:rStyle w:val="LinkdaInternet"/>
            <w:color w:val="000000"/>
            <w:sz w:val="22"/>
            <w:szCs w:val="22"/>
            <w:highlight w:val="white"/>
            <w:u w:val="none"/>
          </w:rPr>
          <w:t>(63) 3414-7911</w:t>
        </w:r>
      </w:hyperlink>
      <w:r>
        <w:rPr>
          <w:color w:val="000000"/>
          <w:sz w:val="22"/>
          <w:szCs w:val="22"/>
        </w:rPr>
        <w:t>.</w:t>
      </w:r>
    </w:p>
    <w:p w:rsidR="00223C33" w:rsidRDefault="00223C33">
      <w:pPr>
        <w:pStyle w:val="Standard"/>
        <w:tabs>
          <w:tab w:val="left" w:pos="59"/>
        </w:tabs>
        <w:suppressAutoHyphens w:val="0"/>
        <w:spacing w:before="119" w:after="119"/>
        <w:ind w:right="-1" w:firstLine="709"/>
        <w:jc w:val="both"/>
        <w:rPr>
          <w:color w:val="000000"/>
          <w:sz w:val="22"/>
          <w:szCs w:val="22"/>
        </w:rPr>
      </w:pPr>
    </w:p>
    <w:p w:rsidR="007D6F43" w:rsidRDefault="007D6F43">
      <w:pPr>
        <w:pStyle w:val="Standard"/>
        <w:tabs>
          <w:tab w:val="left" w:pos="59"/>
        </w:tabs>
        <w:suppressAutoHyphens w:val="0"/>
        <w:spacing w:before="119" w:after="119"/>
        <w:ind w:right="-1" w:firstLine="709"/>
        <w:jc w:val="both"/>
        <w:rPr>
          <w:color w:val="000000"/>
          <w:sz w:val="22"/>
          <w:szCs w:val="22"/>
        </w:rPr>
      </w:pPr>
    </w:p>
    <w:p w:rsidR="00E96F23" w:rsidRDefault="00E96F23">
      <w:pPr>
        <w:pStyle w:val="Standard"/>
        <w:tabs>
          <w:tab w:val="left" w:pos="59"/>
        </w:tabs>
        <w:suppressAutoHyphens w:val="0"/>
        <w:spacing w:before="119" w:after="119"/>
        <w:ind w:right="-1" w:firstLine="709"/>
        <w:jc w:val="both"/>
        <w:rPr>
          <w:color w:val="000000"/>
          <w:sz w:val="22"/>
          <w:szCs w:val="22"/>
        </w:rPr>
      </w:pPr>
    </w:p>
    <w:p w:rsidR="00ED205A" w:rsidRDefault="00ED205A">
      <w:pPr>
        <w:pStyle w:val="Standard"/>
        <w:tabs>
          <w:tab w:val="left" w:pos="59"/>
        </w:tabs>
        <w:suppressAutoHyphens w:val="0"/>
        <w:spacing w:before="119" w:after="119"/>
        <w:ind w:right="-1" w:firstLine="709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223C33" w:rsidRDefault="00223C33">
      <w:pPr>
        <w:rPr>
          <w:rFonts w:hint="eastAsia"/>
        </w:rPr>
      </w:pPr>
    </w:p>
    <w:p w:rsidR="00223C33" w:rsidRDefault="00223C33">
      <w:pPr>
        <w:rPr>
          <w:rFonts w:hint="eastAsia"/>
        </w:rPr>
      </w:pPr>
    </w:p>
    <w:p w:rsidR="00223C33" w:rsidRDefault="00223C33">
      <w:pPr>
        <w:rPr>
          <w:rFonts w:hint="eastAsia"/>
        </w:rPr>
      </w:pPr>
    </w:p>
    <w:p w:rsidR="00223C33" w:rsidRDefault="00223C33">
      <w:pPr>
        <w:rPr>
          <w:rFonts w:hint="eastAsia"/>
        </w:rPr>
      </w:pPr>
    </w:p>
    <w:p w:rsidR="007A32FE" w:rsidRDefault="00827636">
      <w:pPr>
        <w:rPr>
          <w:rFonts w:hint="eastAsia"/>
        </w:rPr>
      </w:pPr>
      <w:r>
        <w:rPr>
          <w:rFonts w:hint="eastAsia"/>
          <w:noProof/>
        </w:rPr>
        <w:lastRenderedPageBreak/>
        <w:pict>
          <v:shape id="_x0000_s1030" type="#_x0000_t202" style="position:absolute;margin-left:73.1pt;margin-top:9.85pt;width:273pt;height:24.5pt;z-index:251660800;mso-position-horizontal-relative:text;mso-position-vertical-relative:text" stroked="f">
            <v:textbox inset="0,0,0,0">
              <w:txbxContent>
                <w:p w:rsidR="005E0345" w:rsidRPr="005E0345" w:rsidRDefault="005E0345" w:rsidP="005E0345">
                  <w:pPr>
                    <w:tabs>
                      <w:tab w:val="left" w:pos="2385"/>
                      <w:tab w:val="center" w:pos="4419"/>
                      <w:tab w:val="right" w:pos="8838"/>
                    </w:tabs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Figura 3</w:t>
                  </w:r>
                  <w:r w:rsidR="0090416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Implantação da estrutura de proteção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no Colégio Estadual Modelo</w:t>
                  </w:r>
                </w:p>
              </w:txbxContent>
            </v:textbox>
            <w10:wrap type="square"/>
          </v:shape>
        </w:pict>
      </w:r>
    </w:p>
    <w:p w:rsidR="00223C33" w:rsidRDefault="00223C33">
      <w:pPr>
        <w:rPr>
          <w:rFonts w:hint="eastAsia"/>
        </w:rPr>
      </w:pPr>
    </w:p>
    <w:p w:rsidR="00223C33" w:rsidRDefault="00904160">
      <w:pPr>
        <w:rPr>
          <w:rFonts w:hint="eastAsia"/>
        </w:rPr>
      </w:pPr>
      <w:r>
        <w:rPr>
          <w:noProof/>
          <w:lang w:eastAsia="pt-BR"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920115</wp:posOffset>
            </wp:positionH>
            <wp:positionV relativeFrom="paragraph">
              <wp:posOffset>125095</wp:posOffset>
            </wp:positionV>
            <wp:extent cx="3560445" cy="2362200"/>
            <wp:effectExtent l="0" t="0" r="0" b="0"/>
            <wp:wrapSquare wrapText="bothSides"/>
            <wp:docPr id="3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7151" r="10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C33" w:rsidRDefault="00223C33">
      <w:pPr>
        <w:rPr>
          <w:rFonts w:hint="eastAsia"/>
        </w:rPr>
      </w:pPr>
    </w:p>
    <w:p w:rsidR="00223C33" w:rsidRDefault="00961CC3">
      <w:pPr>
        <w:tabs>
          <w:tab w:val="left" w:pos="2385"/>
          <w:tab w:val="center" w:pos="4419"/>
          <w:tab w:val="right" w:pos="8838"/>
        </w:tabs>
        <w:rPr>
          <w:rFonts w:hint="eastAsia"/>
        </w:rPr>
      </w:pPr>
      <w:r>
        <w:tab/>
      </w: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2C8E" w:rsidRDefault="00112C8E">
      <w:pPr>
        <w:tabs>
          <w:tab w:val="left" w:pos="2385"/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C0439" w:rsidRDefault="008C0439" w:rsidP="00BF0823">
      <w:pPr>
        <w:tabs>
          <w:tab w:val="left" w:pos="2385"/>
          <w:tab w:val="center" w:pos="4419"/>
          <w:tab w:val="right" w:pos="88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904160" w:rsidRDefault="00827636" w:rsidP="00450835">
      <w:pPr>
        <w:tabs>
          <w:tab w:val="left" w:pos="2385"/>
          <w:tab w:val="center" w:pos="4419"/>
          <w:tab w:val="right" w:pos="8838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pict>
          <v:shape id="_x0000_s1031" type="#_x0000_t202" style="position:absolute;left:0;text-align:left;margin-left:71.7pt;margin-top:6.95pt;width:269.15pt;height:16.75pt;z-index:251661824;mso-position-horizontal-relative:text;mso-position-vertical-relative:text" stroked="f">
            <v:textbox inset="0,0,0,0">
              <w:txbxContent>
                <w:p w:rsidR="008C0439" w:rsidRPr="00902D95" w:rsidRDefault="008C0439" w:rsidP="008C0439">
                  <w:pPr>
                    <w:pStyle w:val="Legenda"/>
                    <w:rPr>
                      <w:rFonts w:ascii="Times New Roman" w:eastAsia="DejaVu Sans" w:hAnsi="Times New Roman" w:cs="Times New Roman"/>
                      <w:noProof/>
                      <w:sz w:val="20"/>
                    </w:rPr>
                  </w:pPr>
                  <w:r w:rsidRPr="00902D95">
                    <w:rPr>
                      <w:rFonts w:ascii="Times New Roman" w:hAnsi="Times New Roman" w:cs="Times New Roman"/>
                      <w:sz w:val="20"/>
                    </w:rPr>
                    <w:t xml:space="preserve">Fonte: </w:t>
                  </w:r>
                  <w:r w:rsidRPr="00902D95">
                    <w:rPr>
                      <w:rFonts w:ascii="Times New Roman" w:hAnsi="Times New Roman" w:cs="Times New Roman"/>
                      <w:b w:val="0"/>
                      <w:sz w:val="20"/>
                    </w:rPr>
                    <w:t>autores.</w:t>
                  </w:r>
                </w:p>
              </w:txbxContent>
            </v:textbox>
            <w10:wrap type="square"/>
          </v:shape>
        </w:pict>
      </w:r>
    </w:p>
    <w:p w:rsidR="00904160" w:rsidRDefault="00904160" w:rsidP="00450835">
      <w:pPr>
        <w:tabs>
          <w:tab w:val="left" w:pos="2385"/>
          <w:tab w:val="center" w:pos="4419"/>
          <w:tab w:val="right" w:pos="8838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50835" w:rsidRDefault="00961CC3" w:rsidP="00450835">
      <w:pPr>
        <w:tabs>
          <w:tab w:val="left" w:pos="2385"/>
          <w:tab w:val="center" w:pos="4419"/>
          <w:tab w:val="right" w:pos="8838"/>
        </w:tabs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Foi construída uma estrutura de proteção para hortas que demonstrou total eficácia, utilizando materiais de baixo custo e fácil aquisição, que minimizou os impactos negativos das ações climáticas e da presença indesejada de pragas, animais e pessoas. Se pode afirmar que tornará possível que escolas sem as condições necessárias para que haja a plantação de hortaliças no local em questão, passe a implantar uma horta em seu ambiente sem qualquer interferência ambiental.</w:t>
      </w:r>
    </w:p>
    <w:p w:rsidR="00450835" w:rsidRDefault="00961CC3" w:rsidP="00450835">
      <w:pPr>
        <w:tabs>
          <w:tab w:val="left" w:pos="2385"/>
          <w:tab w:val="center" w:pos="4419"/>
          <w:tab w:val="right" w:pos="8838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 relação a seleção dos materiais utilizados na construção da estrutura de proteção, observou-se que os materiais escolhidos são de baixo custo, fácil manuseio e podem ser encontrados no comércio local, além de atenderem a funcionalidade necessária para a estrutura.</w:t>
      </w:r>
    </w:p>
    <w:p w:rsidR="00223C33" w:rsidRPr="00450835" w:rsidRDefault="00961CC3" w:rsidP="00450835">
      <w:pPr>
        <w:tabs>
          <w:tab w:val="left" w:pos="2385"/>
          <w:tab w:val="center" w:pos="4419"/>
          <w:tab w:val="right" w:pos="8838"/>
        </w:tabs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No que se refere ao modelo planejado este apresentou-se de fácil manutenção e montagem, e não há necessidade de contratação de mão de obra especializada para o seu manejo, constituindo assim uma alternativa barata e prática para a proteção de hortas escolares.</w:t>
      </w:r>
    </w:p>
    <w:p w:rsidR="00223C33" w:rsidRDefault="00961CC3">
      <w:pPr>
        <w:pStyle w:val="Standard"/>
        <w:suppressAutoHyphens w:val="0"/>
        <w:spacing w:before="119" w:after="119"/>
        <w:ind w:right="-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 CONSIDERAÇÕES FINAIS</w:t>
      </w:r>
    </w:p>
    <w:p w:rsidR="00223C33" w:rsidRDefault="00961CC3">
      <w:pPr>
        <w:pStyle w:val="Standard"/>
        <w:suppressAutoHyphens w:val="0"/>
        <w:spacing w:before="119" w:after="119"/>
        <w:ind w:right="-1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 planejamento do projeto e a construção do viveiro de proteção foram realizados com a utilização de materiais de baixo custo e de fácil aquisição, visando minimizar os impactos negativos das ações climáticas e a presença indesejada de pragas, animais e pessoas.</w:t>
      </w:r>
    </w:p>
    <w:p w:rsidR="00223C33" w:rsidRDefault="00961CC3">
      <w:pPr>
        <w:pStyle w:val="Standard"/>
        <w:suppressAutoHyphens w:val="0"/>
        <w:spacing w:before="119" w:after="119"/>
        <w:ind w:right="-1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2"/>
          <w:szCs w:val="22"/>
        </w:rPr>
        <w:t>A contribuição dessa proposta no ambiente escolar pode ser vista sobre o seguinte aspecto: alternativa as escolas que desejam ter uma horta, mas não dispõem de uma área adequada para este fim.</w:t>
      </w:r>
    </w:p>
    <w:p w:rsidR="00223C33" w:rsidRDefault="00961CC3">
      <w:pPr>
        <w:pStyle w:val="Standard"/>
        <w:suppressAutoHyphens w:val="0"/>
        <w:spacing w:before="119" w:after="119"/>
        <w:ind w:right="-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REFERÊNCIAS</w:t>
      </w:r>
    </w:p>
    <w:p w:rsidR="00223C33" w:rsidRDefault="00961CC3">
      <w:pPr>
        <w:spacing w:after="200"/>
        <w:ind w:right="-1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t-BR" w:bidi="ar-SA"/>
        </w:rPr>
        <w:t xml:space="preserve">CARDOSO, L.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t-BR" w:bidi="ar-SA"/>
        </w:rPr>
        <w:t>Horta escolar muda hábitos e melhora o aprendizado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t-BR" w:bidi="ar-SA"/>
        </w:rPr>
        <w:t>, 2007. Disponível em: &lt;http://www.fnde.gov.br/fnde/legislacao/leis/item/898-horta-escolar-muda-habitos-e-melhora-aprendizado&gt;. Acesso em: 03 de junho de 2017.</w:t>
      </w:r>
    </w:p>
    <w:p w:rsidR="00223C33" w:rsidRDefault="00961CC3">
      <w:pPr>
        <w:suppressAutoHyphens w:val="0"/>
        <w:spacing w:after="200"/>
        <w:ind w:right="-1"/>
        <w:textAlignment w:val="auto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GÓES, A. C. P.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Viveiro de mudas - construção, custos e legalização</w:t>
      </w:r>
      <w:r>
        <w:rPr>
          <w:rFonts w:ascii="Times New Roman" w:hAnsi="Times New Roman" w:cs="Times New Roman"/>
          <w:color w:val="000000"/>
          <w:sz w:val="22"/>
          <w:szCs w:val="22"/>
        </w:rPr>
        <w:t>. Embrapa Amapá-Documentos (INFOTECA-E), 2006.</w:t>
      </w:r>
    </w:p>
    <w:p w:rsidR="00223C33" w:rsidRDefault="00961CC3">
      <w:pPr>
        <w:keepLines/>
        <w:suppressAutoHyphens w:val="0"/>
        <w:spacing w:after="120"/>
        <w:ind w:right="-1"/>
        <w:textAlignment w:val="auto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lastRenderedPageBreak/>
        <w:t xml:space="preserve">IRALA, ELABORAÇÃO Clarissa Hoffman; FERNANDEZ, Patrícia Martins; RECINE, COORDENAÇÃO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Elisabetta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. 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white"/>
        </w:rPr>
        <w:t>A escola promovendo hábitos alimentares saudáveis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. </w:t>
      </w:r>
      <w:r>
        <w:rPr>
          <w:rFonts w:ascii="Times New Roman" w:hAnsi="Times New Roman" w:cs="Times New Roman"/>
          <w:bCs/>
          <w:color w:val="000000"/>
          <w:sz w:val="22"/>
          <w:szCs w:val="22"/>
          <w:highlight w:val="white"/>
        </w:rPr>
        <w:t>Brasília: Universidade de Brasília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, 2001.</w:t>
      </w:r>
    </w:p>
    <w:p w:rsidR="00223C33" w:rsidRDefault="00961CC3">
      <w:pPr>
        <w:spacing w:after="200"/>
        <w:ind w:right="-1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JORGE, MHA; JARD, W. F.; VAZ, APA. 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white"/>
        </w:rPr>
        <w:t>Como implantar e conduzir uma horta de pequeno porte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. </w:t>
      </w:r>
      <w:r>
        <w:rPr>
          <w:rFonts w:ascii="Times New Roman" w:hAnsi="Times New Roman" w:cs="Times New Roman"/>
          <w:bCs/>
          <w:color w:val="000000"/>
          <w:sz w:val="22"/>
          <w:szCs w:val="22"/>
          <w:highlight w:val="white"/>
        </w:rPr>
        <w:t>Embrapa Pantanal-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highlight w:val="white"/>
        </w:rPr>
        <w:t>Folderes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highlight w:val="white"/>
        </w:rPr>
        <w:t>/Folhetos/Cartilhas (INFOTECA-E)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, 2012.</w:t>
      </w:r>
    </w:p>
    <w:p w:rsidR="00223C33" w:rsidRDefault="00961CC3">
      <w:pPr>
        <w:suppressAutoHyphens w:val="0"/>
        <w:spacing w:after="200"/>
        <w:ind w:right="-1"/>
        <w:textAlignment w:val="auto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KANDLER, Rodrigo. 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white"/>
        </w:rPr>
        <w:t>Educação ambiental: horta escolar, uma experiência em educação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. </w:t>
      </w:r>
      <w:r>
        <w:rPr>
          <w:rFonts w:ascii="Times New Roman" w:hAnsi="Times New Roman" w:cs="Times New Roman"/>
          <w:bCs/>
          <w:color w:val="000000"/>
          <w:sz w:val="22"/>
          <w:szCs w:val="22"/>
          <w:highlight w:val="white"/>
        </w:rPr>
        <w:t>Ágora: revista de divulgação científica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, v. 16, n. 2esp., p. 642-645, 2012.</w:t>
      </w:r>
    </w:p>
    <w:p w:rsidR="00223C33" w:rsidRDefault="00961CC3">
      <w:pPr>
        <w:spacing w:after="200"/>
        <w:ind w:right="-1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MORGADO, Fernanda da Silva. 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white"/>
        </w:rPr>
        <w:t>A horta escolar na educação ambiental e alimentar: experiência do Projeto Horta Viva nas escolas municipais de Florianópolis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. 2006.</w:t>
      </w:r>
    </w:p>
    <w:p w:rsidR="00223C33" w:rsidRDefault="00961CC3">
      <w:pPr>
        <w:spacing w:after="200"/>
        <w:ind w:right="-1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SANTOS, Ana Paula Ribeiro dos.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white"/>
        </w:rPr>
        <w:t xml:space="preserve"> Implantação da horta escolar em uma escola pública em Araras-SP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. 2014.</w:t>
      </w:r>
    </w:p>
    <w:p w:rsidR="00223C33" w:rsidRDefault="00961CC3">
      <w:pPr>
        <w:spacing w:after="200"/>
        <w:ind w:right="-1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SANTOS,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Odilani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Sousa dos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white"/>
        </w:rPr>
        <w:t>. A sustentabilidade através da horta escolar: um estudo de caso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. 2014.</w:t>
      </w:r>
    </w:p>
    <w:p w:rsidR="00223C33" w:rsidRDefault="00961CC3">
      <w:pPr>
        <w:spacing w:after="200"/>
        <w:ind w:right="-1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SATO,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Michèle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; CARVALHO, Isabel. 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white"/>
        </w:rPr>
        <w:t>Educação ambiental: pesquisa e desafios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white"/>
        </w:rPr>
        <w:t>. Artmed Editora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, 2009.</w:t>
      </w:r>
    </w:p>
    <w:sectPr w:rsidR="00223C33">
      <w:headerReference w:type="default" r:id="rId14"/>
      <w:footerReference w:type="default" r:id="rId15"/>
      <w:pgSz w:w="11906" w:h="16838"/>
      <w:pgMar w:top="1417" w:right="1701" w:bottom="1417" w:left="1701" w:header="0" w:footer="272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636" w:rsidRDefault="00827636">
      <w:pPr>
        <w:rPr>
          <w:rFonts w:hint="eastAsia"/>
        </w:rPr>
      </w:pPr>
      <w:r>
        <w:separator/>
      </w:r>
    </w:p>
  </w:endnote>
  <w:endnote w:type="continuationSeparator" w:id="0">
    <w:p w:rsidR="00827636" w:rsidRDefault="008276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C33" w:rsidRDefault="00961CC3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ED205A">
      <w:rPr>
        <w:noProof/>
      </w:rPr>
      <w:t>6</w:t>
    </w:r>
    <w:r>
      <w:fldChar w:fldCharType="end"/>
    </w:r>
  </w:p>
  <w:p w:rsidR="00223C33" w:rsidRDefault="00223C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636" w:rsidRDefault="00827636">
      <w:pPr>
        <w:rPr>
          <w:rFonts w:hint="eastAsia"/>
        </w:rPr>
      </w:pPr>
      <w:r>
        <w:separator/>
      </w:r>
    </w:p>
  </w:footnote>
  <w:footnote w:type="continuationSeparator" w:id="0">
    <w:p w:rsidR="00827636" w:rsidRDefault="0082763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C33" w:rsidRDefault="00223C33">
    <w:pPr>
      <w:pStyle w:val="Cabealho"/>
    </w:pPr>
  </w:p>
  <w:p w:rsidR="00223C33" w:rsidRDefault="00223C33">
    <w:pPr>
      <w:pStyle w:val="Cabealho"/>
    </w:pPr>
  </w:p>
  <w:p w:rsidR="00223C33" w:rsidRDefault="00961CC3">
    <w:pPr>
      <w:pStyle w:val="Header1"/>
    </w:pPr>
    <w:r>
      <w:rPr>
        <w:noProof/>
        <w:lang w:eastAsia="pt-BR" w:bidi="ar-SA"/>
      </w:rPr>
      <w:drawing>
        <wp:inline distT="0" distB="0" distL="0" distR="0">
          <wp:extent cx="2910840" cy="1332230"/>
          <wp:effectExtent l="0" t="0" r="0" b="0"/>
          <wp:docPr id="4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" t="-47" r="-23" b="-47"/>
                  <a:stretch>
                    <a:fillRect/>
                  </a:stretch>
                </pic:blipFill>
                <pic:spPr bwMode="auto">
                  <a:xfrm>
                    <a:off x="0" y="0"/>
                    <a:ext cx="2910840" cy="1332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3261B"/>
    <w:multiLevelType w:val="multilevel"/>
    <w:tmpl w:val="2DB6F808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3C33"/>
    <w:rsid w:val="00007DB3"/>
    <w:rsid w:val="000469F5"/>
    <w:rsid w:val="00052D65"/>
    <w:rsid w:val="000614DA"/>
    <w:rsid w:val="000A3A46"/>
    <w:rsid w:val="00112C8E"/>
    <w:rsid w:val="00123D4B"/>
    <w:rsid w:val="0019183A"/>
    <w:rsid w:val="002063A5"/>
    <w:rsid w:val="00223C33"/>
    <w:rsid w:val="00262034"/>
    <w:rsid w:val="00267AE1"/>
    <w:rsid w:val="002723B0"/>
    <w:rsid w:val="002920BF"/>
    <w:rsid w:val="00387B32"/>
    <w:rsid w:val="003D77F0"/>
    <w:rsid w:val="004364E1"/>
    <w:rsid w:val="00446B16"/>
    <w:rsid w:val="00450835"/>
    <w:rsid w:val="00474988"/>
    <w:rsid w:val="004E1DED"/>
    <w:rsid w:val="004F737E"/>
    <w:rsid w:val="005A26DC"/>
    <w:rsid w:val="005B0C24"/>
    <w:rsid w:val="005B0F99"/>
    <w:rsid w:val="005E0345"/>
    <w:rsid w:val="0060147E"/>
    <w:rsid w:val="006607F8"/>
    <w:rsid w:val="006F17E5"/>
    <w:rsid w:val="00712C2C"/>
    <w:rsid w:val="007564AA"/>
    <w:rsid w:val="007960ED"/>
    <w:rsid w:val="007A32FE"/>
    <w:rsid w:val="007D0229"/>
    <w:rsid w:val="007D1786"/>
    <w:rsid w:val="007D2FEA"/>
    <w:rsid w:val="007D6F43"/>
    <w:rsid w:val="00805F0D"/>
    <w:rsid w:val="00827636"/>
    <w:rsid w:val="00827AC0"/>
    <w:rsid w:val="008305D4"/>
    <w:rsid w:val="008366F5"/>
    <w:rsid w:val="00852E75"/>
    <w:rsid w:val="008C0439"/>
    <w:rsid w:val="008F6709"/>
    <w:rsid w:val="00902D95"/>
    <w:rsid w:val="00904160"/>
    <w:rsid w:val="00926B29"/>
    <w:rsid w:val="0093730D"/>
    <w:rsid w:val="00961CC3"/>
    <w:rsid w:val="009A6167"/>
    <w:rsid w:val="009C2657"/>
    <w:rsid w:val="009D53C4"/>
    <w:rsid w:val="009F53FD"/>
    <w:rsid w:val="009F6EC7"/>
    <w:rsid w:val="00A367E6"/>
    <w:rsid w:val="00A82268"/>
    <w:rsid w:val="00AB3136"/>
    <w:rsid w:val="00AD3E06"/>
    <w:rsid w:val="00B049D7"/>
    <w:rsid w:val="00B3017C"/>
    <w:rsid w:val="00B607F2"/>
    <w:rsid w:val="00BA3BCB"/>
    <w:rsid w:val="00BA70AB"/>
    <w:rsid w:val="00BB29DB"/>
    <w:rsid w:val="00BF0823"/>
    <w:rsid w:val="00C01390"/>
    <w:rsid w:val="00C440AF"/>
    <w:rsid w:val="00C715DF"/>
    <w:rsid w:val="00C82270"/>
    <w:rsid w:val="00C930E1"/>
    <w:rsid w:val="00CB755D"/>
    <w:rsid w:val="00CD04F2"/>
    <w:rsid w:val="00D12D03"/>
    <w:rsid w:val="00D8014C"/>
    <w:rsid w:val="00DE3EFF"/>
    <w:rsid w:val="00DF3E34"/>
    <w:rsid w:val="00E16541"/>
    <w:rsid w:val="00E32703"/>
    <w:rsid w:val="00E96F23"/>
    <w:rsid w:val="00EC1FE5"/>
    <w:rsid w:val="00ED205A"/>
    <w:rsid w:val="00F11CD2"/>
    <w:rsid w:val="00F5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BDB0D3-542D-423A-96D9-60B570AA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keepNext/>
      <w:shd w:val="clear" w:color="auto" w:fill="FFFFFF"/>
      <w:suppressAutoHyphens/>
      <w:overflowPunct w:val="0"/>
      <w:textAlignment w:val="baseline"/>
    </w:pPr>
    <w:rPr>
      <w:color w:val="00000A"/>
      <w:sz w:val="24"/>
    </w:rPr>
  </w:style>
  <w:style w:type="paragraph" w:styleId="Ttulo1">
    <w:name w:val="heading 1"/>
    <w:basedOn w:val="Ttulo"/>
    <w:qFormat/>
    <w:pPr>
      <w:widowControl w:val="0"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Bookman Old Style" w:eastAsia="Bookman Old Style" w:hAnsi="Bookman Old Style" w:cs="Bookman Old Style"/>
      <w:b/>
      <w:bCs/>
      <w:sz w:val="24"/>
      <w:szCs w:val="24"/>
    </w:rPr>
  </w:style>
  <w:style w:type="paragraph" w:styleId="Ttulo2">
    <w:name w:val="heading 2"/>
    <w:basedOn w:val="Ttulo"/>
    <w:qFormat/>
    <w:pPr>
      <w:widowControl w:val="0"/>
      <w:numPr>
        <w:ilvl w:val="1"/>
        <w:numId w:val="1"/>
      </w:numPr>
      <w:tabs>
        <w:tab w:val="left" w:pos="576"/>
      </w:tabs>
      <w:ind w:left="576" w:hanging="576"/>
      <w:jc w:val="both"/>
      <w:outlineLvl w:val="1"/>
    </w:pPr>
    <w:rPr>
      <w:rFonts w:ascii="Bookman Old Style" w:eastAsia="Bookman Old Style" w:hAnsi="Bookman Old Style" w:cs="Bookman Old Style"/>
      <w:sz w:val="24"/>
      <w:szCs w:val="24"/>
    </w:rPr>
  </w:style>
  <w:style w:type="paragraph" w:styleId="Ttulo3">
    <w:name w:val="heading 3"/>
    <w:basedOn w:val="Ttulo"/>
    <w:qFormat/>
    <w:pPr>
      <w:keepLines/>
      <w:widowControl w:val="0"/>
      <w:numPr>
        <w:ilvl w:val="2"/>
        <w:numId w:val="1"/>
      </w:numPr>
      <w:tabs>
        <w:tab w:val="left" w:pos="360"/>
      </w:tabs>
      <w:spacing w:line="180" w:lineRule="atLeast"/>
      <w:ind w:left="360"/>
      <w:outlineLvl w:val="2"/>
    </w:pPr>
    <w:rPr>
      <w:rFonts w:ascii="Arial Black" w:eastAsia="Arial Black" w:hAnsi="Arial Black" w:cs="Arial Black"/>
      <w:spacing w:val="-5"/>
      <w:sz w:val="20"/>
      <w:szCs w:val="20"/>
      <w:lang w:val="en-US"/>
    </w:rPr>
  </w:style>
  <w:style w:type="paragraph" w:styleId="Ttulo4">
    <w:name w:val="heading 4"/>
    <w:basedOn w:val="Ttulo"/>
    <w:qFormat/>
    <w:pPr>
      <w:widowControl w:val="0"/>
      <w:numPr>
        <w:ilvl w:val="3"/>
        <w:numId w:val="1"/>
      </w:numPr>
      <w:tabs>
        <w:tab w:val="left" w:pos="1410"/>
      </w:tabs>
      <w:ind w:left="1410" w:hanging="1410"/>
      <w:jc w:val="both"/>
      <w:outlineLvl w:val="3"/>
    </w:pPr>
    <w:rPr>
      <w:rFonts w:ascii="Liberation Serif" w:eastAsia="SimSun" w:hAnsi="Liberation Serif"/>
      <w:b/>
      <w:sz w:val="24"/>
      <w:szCs w:val="22"/>
    </w:rPr>
  </w:style>
  <w:style w:type="paragraph" w:styleId="Ttulo5">
    <w:name w:val="heading 5"/>
    <w:basedOn w:val="Ttulo"/>
    <w:qFormat/>
    <w:pPr>
      <w:widowControl w:val="0"/>
      <w:numPr>
        <w:ilvl w:val="4"/>
        <w:numId w:val="1"/>
      </w:numPr>
      <w:tabs>
        <w:tab w:val="left" w:pos="1008"/>
      </w:tabs>
      <w:ind w:left="1008" w:hanging="1008"/>
      <w:outlineLvl w:val="4"/>
    </w:pPr>
    <w:rPr>
      <w:rFonts w:ascii="Liberation Serif" w:eastAsia="Arial" w:hAnsi="Liberation Serif" w:cs="Arial"/>
      <w:b/>
      <w:bCs/>
      <w:sz w:val="24"/>
      <w:szCs w:val="24"/>
    </w:rPr>
  </w:style>
  <w:style w:type="paragraph" w:styleId="Ttulo6">
    <w:name w:val="heading 6"/>
    <w:basedOn w:val="Ttulo"/>
    <w:qFormat/>
    <w:pPr>
      <w:widowControl w:val="0"/>
      <w:numPr>
        <w:ilvl w:val="5"/>
        <w:numId w:val="1"/>
      </w:numPr>
      <w:tabs>
        <w:tab w:val="left" w:pos="1152"/>
      </w:tabs>
      <w:ind w:left="1152" w:hanging="1152"/>
      <w:jc w:val="center"/>
      <w:outlineLvl w:val="5"/>
    </w:pPr>
    <w:rPr>
      <w:rFonts w:ascii="Liberation Serif" w:eastAsia="SimSun" w:hAnsi="Liberation Serif"/>
      <w:b/>
      <w:bCs/>
      <w:sz w:val="32"/>
      <w:szCs w:val="24"/>
      <w:u w:val="single"/>
    </w:rPr>
  </w:style>
  <w:style w:type="paragraph" w:styleId="Ttulo7">
    <w:name w:val="heading 7"/>
    <w:basedOn w:val="Ttulo"/>
    <w:qFormat/>
    <w:pPr>
      <w:widowControl w:val="0"/>
      <w:numPr>
        <w:ilvl w:val="6"/>
        <w:numId w:val="1"/>
      </w:numPr>
      <w:jc w:val="both"/>
      <w:outlineLvl w:val="6"/>
    </w:pPr>
    <w:rPr>
      <w:rFonts w:ascii="Liberation Serif" w:eastAsia="SimSun" w:hAnsi="Liberation Serif"/>
      <w:b/>
      <w:sz w:val="24"/>
      <w:szCs w:val="20"/>
    </w:rPr>
  </w:style>
  <w:style w:type="paragraph" w:styleId="Ttulo8">
    <w:name w:val="heading 8"/>
    <w:basedOn w:val="Ttulo"/>
    <w:qFormat/>
    <w:pPr>
      <w:widowControl w:val="0"/>
      <w:numPr>
        <w:ilvl w:val="7"/>
        <w:numId w:val="1"/>
      </w:numPr>
      <w:tabs>
        <w:tab w:val="left" w:pos="1440"/>
      </w:tabs>
      <w:spacing w:before="0" w:after="60"/>
      <w:ind w:left="1440" w:hanging="1440"/>
      <w:outlineLvl w:val="7"/>
    </w:pPr>
    <w:rPr>
      <w:rFonts w:ascii="Calibri" w:eastAsia="Calibri" w:hAnsi="Calibri" w:cs="Calibri"/>
      <w:i/>
      <w:iCs/>
      <w:sz w:val="24"/>
      <w:szCs w:val="24"/>
    </w:rPr>
  </w:style>
  <w:style w:type="paragraph" w:styleId="Ttulo9">
    <w:name w:val="heading 9"/>
    <w:basedOn w:val="Ttulo"/>
    <w:qFormat/>
    <w:pPr>
      <w:widowControl w:val="0"/>
      <w:numPr>
        <w:ilvl w:val="8"/>
        <w:numId w:val="1"/>
      </w:numPr>
      <w:spacing w:before="0" w:after="60"/>
      <w:outlineLvl w:val="8"/>
    </w:pPr>
    <w:rPr>
      <w:rFonts w:ascii="Cambria" w:eastAsia="Cambria" w:hAnsi="Cambria" w:cs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ontepargpadro2">
    <w:name w:val="Fonte parág. padrão2"/>
    <w:qFormat/>
  </w:style>
  <w:style w:type="character" w:customStyle="1" w:styleId="WW-Fontepargpadro">
    <w:name w:val="WW-Fonte parág. padrão"/>
    <w:qFormat/>
  </w:style>
  <w:style w:type="character" w:customStyle="1" w:styleId="Heading7Char">
    <w:name w:val="Heading 7 Char"/>
    <w:qFormat/>
    <w:rPr>
      <w:b/>
      <w:sz w:val="24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8Num3z0">
    <w:name w:val="WW8Num3z0"/>
    <w:qFormat/>
    <w:rPr>
      <w:rFonts w:ascii="Wingdings" w:eastAsia="Wingdings" w:hAnsi="Wingdings" w:cs="Wingdings"/>
    </w:rPr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WW8Num7z0">
    <w:name w:val="WW8Num7z0"/>
    <w:qFormat/>
    <w:rPr>
      <w:rFonts w:ascii="Symbol" w:eastAsia="Symbol" w:hAnsi="Symbol" w:cs="Symbol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11z0">
    <w:name w:val="WW8Num11z0"/>
    <w:qFormat/>
    <w:rPr>
      <w:rFonts w:ascii="Symbol" w:eastAsia="Symbol" w:hAnsi="Symbol" w:cs="Symbol"/>
    </w:rPr>
  </w:style>
  <w:style w:type="character" w:customStyle="1" w:styleId="WW8Num11z1">
    <w:name w:val="WW8Num11z1"/>
    <w:qFormat/>
    <w:rPr>
      <w:rFonts w:ascii="Courier New" w:eastAsia="Courier New" w:hAnsi="Courier New" w:cs="Courier New"/>
    </w:rPr>
  </w:style>
  <w:style w:type="character" w:customStyle="1" w:styleId="WW8Num11z2">
    <w:name w:val="WW8Num11z2"/>
    <w:qFormat/>
    <w:rPr>
      <w:rFonts w:ascii="Wingdings" w:eastAsia="Wingdings" w:hAnsi="Wingdings" w:cs="Wingdings"/>
    </w:rPr>
  </w:style>
  <w:style w:type="character" w:customStyle="1" w:styleId="WW8Num19z0">
    <w:name w:val="WW8Num19z0"/>
    <w:qFormat/>
    <w:rPr>
      <w:rFonts w:ascii="Wingdings" w:eastAsia="Wingdings" w:hAnsi="Wingdings" w:cs="Wingdings"/>
    </w:rPr>
  </w:style>
  <w:style w:type="character" w:customStyle="1" w:styleId="WW8Num19z1">
    <w:name w:val="WW8Num19z1"/>
    <w:qFormat/>
    <w:rPr>
      <w:rFonts w:ascii="Courier New" w:eastAsia="Courier New" w:hAnsi="Courier New" w:cs="Courier New"/>
    </w:rPr>
  </w:style>
  <w:style w:type="character" w:customStyle="1" w:styleId="WW8Num19z3">
    <w:name w:val="WW8Num19z3"/>
    <w:qFormat/>
    <w:rPr>
      <w:rFonts w:ascii="Symbol" w:eastAsia="Symbol" w:hAnsi="Symbol" w:cs="Symbol"/>
    </w:rPr>
  </w:style>
  <w:style w:type="character" w:customStyle="1" w:styleId="WW8Num21z0">
    <w:name w:val="WW8Num21z0"/>
    <w:qFormat/>
    <w:rPr>
      <w:rFonts w:ascii="Symbol" w:eastAsia="Symbol" w:hAnsi="Symbol" w:cs="Symbol"/>
    </w:rPr>
  </w:style>
  <w:style w:type="character" w:customStyle="1" w:styleId="WW8Num21z1">
    <w:name w:val="WW8Num21z1"/>
    <w:qFormat/>
    <w:rPr>
      <w:rFonts w:ascii="Courier New" w:eastAsia="Courier New" w:hAnsi="Courier New" w:cs="Courier New"/>
    </w:rPr>
  </w:style>
  <w:style w:type="character" w:customStyle="1" w:styleId="WW8Num21z2">
    <w:name w:val="WW8Num21z2"/>
    <w:qFormat/>
    <w:rPr>
      <w:rFonts w:ascii="Wingdings" w:eastAsia="Wingdings" w:hAnsi="Wingdings" w:cs="Wingdings"/>
    </w:rPr>
  </w:style>
  <w:style w:type="character" w:customStyle="1" w:styleId="WW8Num23z0">
    <w:name w:val="WW8Num23z0"/>
    <w:qFormat/>
    <w:rPr>
      <w:color w:val="00000A"/>
    </w:rPr>
  </w:style>
  <w:style w:type="character" w:customStyle="1" w:styleId="WW8Num27z0">
    <w:name w:val="WW8Num27z0"/>
    <w:qFormat/>
    <w:rPr>
      <w:color w:val="00000A"/>
    </w:rPr>
  </w:style>
  <w:style w:type="character" w:customStyle="1" w:styleId="WW8Num33z0">
    <w:name w:val="WW8Num33z0"/>
    <w:qFormat/>
    <w:rPr>
      <w:rFonts w:ascii="Symbol" w:eastAsia="Times New Roman" w:hAnsi="Symbol" w:cs="Times New Roman"/>
    </w:rPr>
  </w:style>
  <w:style w:type="character" w:customStyle="1" w:styleId="WW8Num33z1">
    <w:name w:val="WW8Num33z1"/>
    <w:qFormat/>
    <w:rPr>
      <w:rFonts w:ascii="Courier New" w:eastAsia="Courier New" w:hAnsi="Courier New" w:cs="Courier New"/>
    </w:rPr>
  </w:style>
  <w:style w:type="character" w:customStyle="1" w:styleId="WW8Num33z2">
    <w:name w:val="WW8Num33z2"/>
    <w:qFormat/>
    <w:rPr>
      <w:rFonts w:ascii="Wingdings" w:eastAsia="Wingdings" w:hAnsi="Wingdings" w:cs="Wingdings"/>
    </w:rPr>
  </w:style>
  <w:style w:type="character" w:customStyle="1" w:styleId="WW8Num33z3">
    <w:name w:val="WW8Num33z3"/>
    <w:qFormat/>
    <w:rPr>
      <w:rFonts w:ascii="Symbol" w:eastAsia="Symbol" w:hAnsi="Symbol" w:cs="Symbol"/>
    </w:rPr>
  </w:style>
  <w:style w:type="character" w:customStyle="1" w:styleId="WW8Num36z0">
    <w:name w:val="WW8Num36z0"/>
    <w:qFormat/>
    <w:rPr>
      <w:rFonts w:ascii="Symbol" w:eastAsia="Times New Roman" w:hAnsi="Symbol" w:cs="Times New Roman"/>
    </w:rPr>
  </w:style>
  <w:style w:type="character" w:customStyle="1" w:styleId="WW8Num36z1">
    <w:name w:val="WW8Num36z1"/>
    <w:qFormat/>
    <w:rPr>
      <w:rFonts w:ascii="Courier New" w:eastAsia="Courier New" w:hAnsi="Courier New" w:cs="Courier New"/>
    </w:rPr>
  </w:style>
  <w:style w:type="character" w:customStyle="1" w:styleId="WW8Num36z2">
    <w:name w:val="WW8Num36z2"/>
    <w:qFormat/>
    <w:rPr>
      <w:rFonts w:ascii="Wingdings" w:eastAsia="Wingdings" w:hAnsi="Wingdings" w:cs="Wingdings"/>
    </w:rPr>
  </w:style>
  <w:style w:type="character" w:customStyle="1" w:styleId="WW8Num36z3">
    <w:name w:val="WW8Num36z3"/>
    <w:qFormat/>
    <w:rPr>
      <w:rFonts w:ascii="Symbol" w:eastAsia="Symbol" w:hAnsi="Symbol" w:cs="Symbol"/>
    </w:rPr>
  </w:style>
  <w:style w:type="character" w:customStyle="1" w:styleId="WW8Num37z0">
    <w:name w:val="WW8Num37z0"/>
    <w:qFormat/>
    <w:rPr>
      <w:rFonts w:ascii="Wingdings" w:eastAsia="Wingdings" w:hAnsi="Wingdings" w:cs="Wingdings"/>
    </w:rPr>
  </w:style>
  <w:style w:type="character" w:customStyle="1" w:styleId="WW8Num37z1">
    <w:name w:val="WW8Num37z1"/>
    <w:qFormat/>
    <w:rPr>
      <w:rFonts w:ascii="Courier New" w:eastAsia="Courier New" w:hAnsi="Courier New" w:cs="Courier New"/>
    </w:rPr>
  </w:style>
  <w:style w:type="character" w:customStyle="1" w:styleId="WW8Num37z3">
    <w:name w:val="WW8Num37z3"/>
    <w:qFormat/>
    <w:rPr>
      <w:rFonts w:ascii="Symbol" w:eastAsia="Symbol" w:hAnsi="Symbol" w:cs="Symbol"/>
    </w:rPr>
  </w:style>
  <w:style w:type="character" w:customStyle="1" w:styleId="WW8Num41z0">
    <w:name w:val="WW8Num41z0"/>
    <w:qFormat/>
    <w:rPr>
      <w:rFonts w:ascii="Symbol" w:eastAsia="Symbol" w:hAnsi="Symbol" w:cs="Symbol"/>
    </w:rPr>
  </w:style>
  <w:style w:type="character" w:customStyle="1" w:styleId="WW8Num41z1">
    <w:name w:val="WW8Num41z1"/>
    <w:qFormat/>
    <w:rPr>
      <w:rFonts w:ascii="Courier New" w:eastAsia="Courier New" w:hAnsi="Courier New" w:cs="Courier New"/>
    </w:rPr>
  </w:style>
  <w:style w:type="character" w:customStyle="1" w:styleId="WW8Num41z2">
    <w:name w:val="WW8Num41z2"/>
    <w:qFormat/>
    <w:rPr>
      <w:rFonts w:ascii="Wingdings" w:eastAsia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VisitedInternetLink">
    <w:name w:val="Visited Internet Link"/>
    <w:qFormat/>
    <w:rPr>
      <w:color w:val="800080"/>
      <w:u w:val="single"/>
    </w:rPr>
  </w:style>
  <w:style w:type="character" w:styleId="Nmerodepgina">
    <w:name w:val="page number"/>
    <w:basedOn w:val="Fontepargpadro1"/>
  </w:style>
  <w:style w:type="character" w:customStyle="1" w:styleId="arialChar">
    <w:name w:val="arial Char"/>
    <w:qFormat/>
    <w:rPr>
      <w:rFonts w:ascii="Arial" w:eastAsia="Arial" w:hAnsi="Arial" w:cs="Arial"/>
      <w:b/>
      <w:sz w:val="24"/>
      <w:szCs w:val="24"/>
      <w:lang w:val="pt-BR" w:bidi="ar-SA"/>
    </w:rPr>
  </w:style>
  <w:style w:type="character" w:customStyle="1" w:styleId="institutofederal">
    <w:name w:val="instituto_federal"/>
    <w:basedOn w:val="Fontepargpadro1"/>
    <w:qFormat/>
  </w:style>
  <w:style w:type="character" w:customStyle="1" w:styleId="institutofederaltitulo">
    <w:name w:val="instituto_federal_titulo"/>
    <w:basedOn w:val="Fontepargpadro1"/>
    <w:qFormat/>
  </w:style>
  <w:style w:type="character" w:customStyle="1" w:styleId="CabealhoChar">
    <w:name w:val="Cabeçalho Char"/>
    <w:qFormat/>
    <w:rPr>
      <w:sz w:val="24"/>
      <w:szCs w:val="24"/>
      <w:lang w:val="pt-BR" w:bidi="ar-SA"/>
    </w:rPr>
  </w:style>
  <w:style w:type="character" w:customStyle="1" w:styleId="CorpodetextoChar">
    <w:name w:val="Corpo de texto Char"/>
    <w:qFormat/>
    <w:rPr>
      <w:sz w:val="24"/>
      <w:szCs w:val="24"/>
    </w:rPr>
  </w:style>
  <w:style w:type="character" w:customStyle="1" w:styleId="Ttulo8Char">
    <w:name w:val="Título 8 Char"/>
    <w:qFormat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RodapChar">
    <w:name w:val="Rodapé Char"/>
    <w:qFormat/>
    <w:rPr>
      <w:sz w:val="24"/>
      <w:szCs w:val="24"/>
    </w:rPr>
  </w:style>
  <w:style w:type="character" w:customStyle="1" w:styleId="RecuodecorpodetextoChar">
    <w:name w:val="Recuo de corpo de texto Char"/>
    <w:qFormat/>
    <w:rPr>
      <w:rFonts w:ascii="Arial" w:eastAsia="Arial" w:hAnsi="Arial" w:cs="Arial"/>
      <w:sz w:val="24"/>
      <w:szCs w:val="24"/>
    </w:rPr>
  </w:style>
  <w:style w:type="character" w:customStyle="1" w:styleId="street-address">
    <w:name w:val="street-address"/>
    <w:basedOn w:val="Fontepargpadro1"/>
    <w:qFormat/>
  </w:style>
  <w:style w:type="character" w:customStyle="1" w:styleId="locality">
    <w:name w:val="locality"/>
    <w:basedOn w:val="Fontepargpadro1"/>
    <w:qFormat/>
  </w:style>
  <w:style w:type="character" w:customStyle="1" w:styleId="region">
    <w:name w:val="region"/>
    <w:basedOn w:val="Fontepargpadro1"/>
    <w:qFormat/>
  </w:style>
  <w:style w:type="character" w:customStyle="1" w:styleId="postal-code">
    <w:name w:val="postal-code"/>
    <w:basedOn w:val="Fontepargpadro1"/>
    <w:qFormat/>
  </w:style>
  <w:style w:type="character" w:customStyle="1" w:styleId="style1">
    <w:name w:val="style1"/>
    <w:qFormat/>
  </w:style>
  <w:style w:type="character" w:styleId="nfase">
    <w:name w:val="Emphasis"/>
    <w:qFormat/>
    <w:rPr>
      <w:i/>
      <w:iCs/>
    </w:rPr>
  </w:style>
  <w:style w:type="character" w:customStyle="1" w:styleId="WW-Absatz-Standardschriftart111111111111">
    <w:name w:val="WW-Absatz-Standardschriftart111111111111"/>
    <w:qFormat/>
  </w:style>
  <w:style w:type="character" w:customStyle="1" w:styleId="apple-style-span">
    <w:name w:val="apple-style-span"/>
    <w:basedOn w:val="Fontepargpadro1"/>
    <w:qFormat/>
  </w:style>
  <w:style w:type="character" w:customStyle="1" w:styleId="z-label">
    <w:name w:val="z-label"/>
    <w:qFormat/>
  </w:style>
  <w:style w:type="character" w:customStyle="1" w:styleId="BalloonTextChar">
    <w:name w:val="Balloon Text Char"/>
    <w:qFormat/>
    <w:rPr>
      <w:rFonts w:ascii="Tahoma" w:eastAsia="Tahoma" w:hAnsi="Tahoma" w:cs="Tahoma"/>
      <w:sz w:val="16"/>
      <w:szCs w:val="16"/>
    </w:rPr>
  </w:style>
  <w:style w:type="character" w:customStyle="1" w:styleId="BodyTextIndent2Char">
    <w:name w:val="Body Text Indent 2 Char"/>
    <w:qFormat/>
    <w:rPr>
      <w:rFonts w:ascii="Arial" w:eastAsia="Arial" w:hAnsi="Arial" w:cs="Arial"/>
      <w:sz w:val="24"/>
      <w:szCs w:val="24"/>
    </w:rPr>
  </w:style>
  <w:style w:type="character" w:customStyle="1" w:styleId="BodyText3Char">
    <w:name w:val="Body Text 3 Char"/>
    <w:qFormat/>
    <w:rPr>
      <w:sz w:val="24"/>
      <w:szCs w:val="24"/>
    </w:rPr>
  </w:style>
  <w:style w:type="character" w:customStyle="1" w:styleId="BodyTextIndent3Char">
    <w:name w:val="Body Text Indent 3 Char"/>
    <w:qFormat/>
    <w:rPr>
      <w:rFonts w:ascii="Arial" w:eastAsia="Arial" w:hAnsi="Arial" w:cs="Arial"/>
      <w:sz w:val="24"/>
      <w:szCs w:val="24"/>
    </w:rPr>
  </w:style>
  <w:style w:type="character" w:customStyle="1" w:styleId="BodyText2Char">
    <w:name w:val="Body Text 2 Char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DocumentMapChar">
    <w:name w:val="Document Map Char"/>
    <w:qFormat/>
    <w:rPr>
      <w:rFonts w:ascii="Tahoma" w:eastAsia="Tahoma" w:hAnsi="Tahoma" w:cs="Tahoma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CommentTextChar">
    <w:name w:val="Comment Text Char"/>
    <w:basedOn w:val="WW-Fontepargpadro"/>
    <w:qFormat/>
  </w:style>
  <w:style w:type="character" w:customStyle="1" w:styleId="CommentSubjectChar">
    <w:name w:val="Comment Subject Char"/>
    <w:qFormat/>
    <w:rPr>
      <w:b/>
      <w:bCs/>
    </w:rPr>
  </w:style>
  <w:style w:type="character" w:customStyle="1" w:styleId="gd">
    <w:name w:val="gd"/>
    <w:qFormat/>
  </w:style>
  <w:style w:type="character" w:customStyle="1" w:styleId="Heading9Char">
    <w:name w:val="Heading 9 Char"/>
    <w:qFormat/>
    <w:rPr>
      <w:rFonts w:ascii="Cambria" w:eastAsia="Cambria" w:hAnsi="Cambria" w:cs="Cambria"/>
      <w:sz w:val="22"/>
      <w:szCs w:val="22"/>
    </w:rPr>
  </w:style>
  <w:style w:type="character" w:customStyle="1" w:styleId="ListLabel1">
    <w:name w:val="ListLabel 1"/>
    <w:qFormat/>
    <w:rPr>
      <w:rFonts w:cs="Symbol"/>
      <w:sz w:val="16"/>
      <w:szCs w:val="1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TtuloChar">
    <w:name w:val="Título Char"/>
    <w:qFormat/>
    <w:rPr>
      <w:rFonts w:ascii="Liberation Serif" w:eastAsia="DejaVu Sans" w:hAnsi="Liberation Serif" w:cs="DejaVu Sans"/>
      <w:b/>
      <w:bCs/>
      <w:sz w:val="36"/>
      <w:u w:val="single"/>
      <w:lang w:bidi="hi-IN"/>
    </w:rPr>
  </w:style>
  <w:style w:type="character" w:customStyle="1" w:styleId="TextodecomentrioChar">
    <w:name w:val="Texto de comentário Char"/>
    <w:qFormat/>
    <w:rPr>
      <w:rFonts w:ascii="Liberation Serif" w:eastAsia="DejaVu Sans" w:hAnsi="Liberation Serif" w:cs="Mangal"/>
      <w:szCs w:val="18"/>
      <w:lang w:eastAsia="zh-CN" w:bidi="hi-IN"/>
    </w:rPr>
  </w:style>
  <w:style w:type="character" w:customStyle="1" w:styleId="AssuntodocomentrioChar">
    <w:name w:val="Assunto do comentário Char"/>
    <w:qFormat/>
    <w:rPr>
      <w:rFonts w:ascii="Liberation Serif" w:eastAsia="DejaVu Sans" w:hAnsi="Liberation Serif" w:cs="Mangal"/>
      <w:b/>
      <w:bCs/>
      <w:szCs w:val="18"/>
      <w:lang w:eastAsia="zh-CN" w:bidi="hi-IN"/>
    </w:rPr>
  </w:style>
  <w:style w:type="character" w:customStyle="1" w:styleId="LinkdaInternet">
    <w:name w:val="Link da Internet"/>
    <w:basedOn w:val="Fontepargpadro"/>
    <w:rPr>
      <w:color w:val="0000FF"/>
      <w:u w:val="single"/>
    </w:rPr>
  </w:style>
  <w:style w:type="character" w:customStyle="1" w:styleId="Mention">
    <w:name w:val="Mention"/>
    <w:basedOn w:val="Fontepargpadro"/>
    <w:qFormat/>
    <w:rPr>
      <w:color w:val="2B579A"/>
      <w:highlight w:val="white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Recuodecorpodetexto3Char">
    <w:name w:val="Recuo de corpo de texto 3 Char"/>
    <w:basedOn w:val="Fontepargpadro"/>
    <w:qFormat/>
    <w:rPr>
      <w:sz w:val="16"/>
      <w:szCs w:val="14"/>
    </w:rPr>
  </w:style>
  <w:style w:type="character" w:customStyle="1" w:styleId="xdb">
    <w:name w:val="_xdb"/>
    <w:basedOn w:val="Fontepargpadro"/>
    <w:qFormat/>
  </w:style>
  <w:style w:type="character" w:customStyle="1" w:styleId="xbe">
    <w:name w:val="_xbe"/>
    <w:basedOn w:val="Fontepargpadro"/>
    <w:qFormat/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paragraph" w:styleId="Ttulo">
    <w:name w:val="Title"/>
    <w:basedOn w:val="Normal"/>
    <w:next w:val="Corpodetexto"/>
    <w:qFormat/>
    <w:pPr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pPr>
      <w:widowControl w:val="0"/>
    </w:pPr>
  </w:style>
  <w:style w:type="paragraph" w:styleId="Legenda">
    <w:name w:val="caption"/>
    <w:basedOn w:val="Normal"/>
    <w:qFormat/>
    <w:pPr>
      <w:widowControl w:val="0"/>
    </w:pPr>
    <w:rPr>
      <w:rFonts w:ascii="Arial" w:eastAsia="Arial" w:hAnsi="Arial" w:cs="Arial"/>
      <w:b/>
      <w:bCs/>
    </w:rPr>
  </w:style>
  <w:style w:type="paragraph" w:customStyle="1" w:styleId="ndice">
    <w:name w:val="Índice"/>
    <w:basedOn w:val="Normal"/>
    <w:qFormat/>
    <w:pPr>
      <w:widowControl w:val="0"/>
      <w:suppressLineNumbers/>
    </w:pPr>
  </w:style>
  <w:style w:type="paragraph" w:customStyle="1" w:styleId="LO-Normal">
    <w:name w:val="LO-Normal"/>
    <w:qFormat/>
    <w:pPr>
      <w:keepNext/>
      <w:widowControl w:val="0"/>
      <w:shd w:val="clear" w:color="auto" w:fill="FFFFFF"/>
      <w:suppressAutoHyphens/>
      <w:overflowPunct w:val="0"/>
      <w:textAlignment w:val="baseline"/>
    </w:pPr>
    <w:rPr>
      <w:color w:val="00000A"/>
      <w:sz w:val="24"/>
    </w:rPr>
  </w:style>
  <w:style w:type="paragraph" w:customStyle="1" w:styleId="Ttulo10">
    <w:name w:val="Título1"/>
    <w:qFormat/>
    <w:pPr>
      <w:keepNext/>
      <w:widowControl w:val="0"/>
      <w:shd w:val="clear" w:color="auto" w:fill="FFFFFF"/>
      <w:suppressAutoHyphens/>
      <w:overflowPunct w:val="0"/>
      <w:spacing w:before="240" w:after="120"/>
      <w:textAlignment w:val="baseline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paragraph" w:customStyle="1" w:styleId="Standard">
    <w:name w:val="Standard"/>
    <w:qFormat/>
    <w:pPr>
      <w:keepNext/>
      <w:shd w:val="clear" w:color="auto" w:fill="FFFFFF"/>
      <w:suppressAutoHyphens/>
      <w:overflowPunct w:val="0"/>
      <w:textAlignment w:val="baseline"/>
    </w:pPr>
    <w:rPr>
      <w:rFonts w:eastAsia="DejaVu Sans" w:cs="DejaVu Sans"/>
      <w:color w:val="00000A"/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tulo20">
    <w:name w:val="Título2"/>
    <w:basedOn w:val="Standard"/>
    <w:qFormat/>
    <w:pPr>
      <w:jc w:val="both"/>
    </w:pPr>
    <w:rPr>
      <w:b/>
      <w:bCs/>
      <w:sz w:val="36"/>
      <w:szCs w:val="20"/>
      <w:u w:val="single"/>
    </w:rPr>
  </w:style>
  <w:style w:type="paragraph" w:customStyle="1" w:styleId="Legenda1">
    <w:name w:val="Legenda1"/>
    <w:basedOn w:val="Standard"/>
    <w:qFormat/>
    <w:rPr>
      <w:rFonts w:ascii="Arial" w:eastAsia="Arial" w:hAnsi="Arial" w:cs="Arial"/>
      <w:b/>
      <w:bCs/>
    </w:rPr>
  </w:style>
  <w:style w:type="paragraph" w:customStyle="1" w:styleId="BodyText21">
    <w:name w:val="Body Text 21"/>
    <w:basedOn w:val="Standard"/>
    <w:qFormat/>
    <w:pPr>
      <w:ind w:firstLine="1134"/>
      <w:jc w:val="both"/>
    </w:pPr>
    <w:rPr>
      <w:rFonts w:eastAsia="Lucida Sans Unicode" w:cs="Tahoma"/>
      <w:szCs w:val="20"/>
    </w:rPr>
  </w:style>
  <w:style w:type="paragraph" w:styleId="Cabealho">
    <w:name w:val="header"/>
    <w:basedOn w:val="Standard"/>
    <w:pPr>
      <w:suppressLineNumbers/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suppressLineNumbers/>
      <w:tabs>
        <w:tab w:val="center" w:pos="4419"/>
        <w:tab w:val="right" w:pos="8838"/>
      </w:tabs>
    </w:pPr>
  </w:style>
  <w:style w:type="paragraph" w:styleId="Subttulo">
    <w:name w:val="Subtitle"/>
    <w:basedOn w:val="Ttulo10"/>
    <w:qFormat/>
    <w:pPr>
      <w:jc w:val="center"/>
    </w:pPr>
    <w:rPr>
      <w:i/>
      <w:iCs/>
    </w:rPr>
  </w:style>
  <w:style w:type="paragraph" w:customStyle="1" w:styleId="Textbodyindent">
    <w:name w:val="Text body indent"/>
    <w:basedOn w:val="Standard"/>
    <w:qFormat/>
    <w:pPr>
      <w:spacing w:line="360" w:lineRule="auto"/>
      <w:ind w:left="283" w:firstLine="1440"/>
      <w:jc w:val="both"/>
    </w:pPr>
    <w:rPr>
      <w:rFonts w:ascii="Arial" w:eastAsia="Arial" w:hAnsi="Arial" w:cs="Arial"/>
    </w:rPr>
  </w:style>
  <w:style w:type="paragraph" w:customStyle="1" w:styleId="texto">
    <w:name w:val="texto"/>
    <w:basedOn w:val="Standard"/>
    <w:qFormat/>
    <w:pPr>
      <w:spacing w:before="120" w:line="360" w:lineRule="auto"/>
      <w:jc w:val="both"/>
    </w:pPr>
    <w:rPr>
      <w:rFonts w:ascii="Arial" w:eastAsia="Lucida Sans Unicode" w:hAnsi="Arial" w:cs="Tahoma"/>
      <w:szCs w:val="20"/>
    </w:rPr>
  </w:style>
  <w:style w:type="paragraph" w:customStyle="1" w:styleId="Data1">
    <w:name w:val="Data1"/>
    <w:basedOn w:val="Textbody"/>
    <w:qFormat/>
    <w:pPr>
      <w:spacing w:after="0" w:line="180" w:lineRule="atLeast"/>
    </w:pPr>
    <w:rPr>
      <w:rFonts w:ascii="Arial" w:eastAsia="Arial" w:hAnsi="Arial" w:cs="Arial"/>
      <w:spacing w:val="-5"/>
      <w:sz w:val="20"/>
      <w:szCs w:val="20"/>
      <w:lang w:val="en-US"/>
    </w:rPr>
  </w:style>
  <w:style w:type="paragraph" w:customStyle="1" w:styleId="Recuodecorpodetexto22">
    <w:name w:val="Recuo de corpo de texto 22"/>
    <w:basedOn w:val="Standard"/>
    <w:qFormat/>
    <w:pPr>
      <w:spacing w:before="120"/>
      <w:ind w:firstLine="1259"/>
      <w:jc w:val="both"/>
    </w:pPr>
    <w:rPr>
      <w:rFonts w:ascii="Arial" w:eastAsia="Arial" w:hAnsi="Arial" w:cs="Arial"/>
    </w:rPr>
  </w:style>
  <w:style w:type="paragraph" w:customStyle="1" w:styleId="Corpodetexto31">
    <w:name w:val="Corpo de texto 31"/>
    <w:basedOn w:val="Standard"/>
    <w:qFormat/>
    <w:pPr>
      <w:spacing w:line="360" w:lineRule="auto"/>
      <w:jc w:val="center"/>
    </w:pPr>
  </w:style>
  <w:style w:type="paragraph" w:styleId="NormalWeb">
    <w:name w:val="Normal (Web)"/>
    <w:basedOn w:val="Standard"/>
    <w:qFormat/>
    <w:pPr>
      <w:spacing w:before="280" w:after="280"/>
    </w:pPr>
    <w:rPr>
      <w:color w:val="0000FF"/>
    </w:rPr>
  </w:style>
  <w:style w:type="paragraph" w:customStyle="1" w:styleId="Corpodetexto21">
    <w:name w:val="Corpo de texto 21"/>
    <w:basedOn w:val="Standard"/>
    <w:qFormat/>
    <w:pPr>
      <w:jc w:val="both"/>
    </w:pPr>
    <w:rPr>
      <w:rFonts w:eastAsia="Lucida Sans Unicode"/>
      <w:b/>
      <w:bCs/>
    </w:rPr>
  </w:style>
  <w:style w:type="paragraph" w:customStyle="1" w:styleId="western">
    <w:name w:val="western"/>
    <w:basedOn w:val="Standard"/>
    <w:qFormat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Recuodecorpodetexto31">
    <w:name w:val="Recuo de corpo de texto 31"/>
    <w:basedOn w:val="Standard"/>
    <w:qFormat/>
    <w:pPr>
      <w:spacing w:before="120"/>
      <w:ind w:firstLine="1418"/>
      <w:jc w:val="both"/>
    </w:pPr>
    <w:rPr>
      <w:rFonts w:ascii="Arial" w:eastAsia="Arial" w:hAnsi="Arial" w:cs="Arial"/>
    </w:rPr>
  </w:style>
  <w:style w:type="paragraph" w:customStyle="1" w:styleId="ListaColorida-nfase11">
    <w:name w:val="Lista Colorida - Ênfase 11"/>
    <w:basedOn w:val="Standard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rpodetexto22">
    <w:name w:val="Corpo de texto 22"/>
    <w:basedOn w:val="Standard"/>
    <w:qFormat/>
    <w:pPr>
      <w:jc w:val="both"/>
    </w:pPr>
    <w:rPr>
      <w:rFonts w:ascii="Arial" w:eastAsia="Arial" w:hAnsi="Arial" w:cs="Arial"/>
      <w:b/>
      <w:bCs/>
    </w:rPr>
  </w:style>
  <w:style w:type="paragraph" w:customStyle="1" w:styleId="MapadoDocumento1">
    <w:name w:val="Mapa do Documento1"/>
    <w:basedOn w:val="Standard"/>
    <w:qFormat/>
    <w:rPr>
      <w:rFonts w:ascii="Tahoma" w:eastAsia="Tahoma" w:hAnsi="Tahoma" w:cs="Tahoma"/>
      <w:sz w:val="20"/>
      <w:szCs w:val="20"/>
    </w:rPr>
  </w:style>
  <w:style w:type="paragraph" w:customStyle="1" w:styleId="arial">
    <w:name w:val="arial"/>
    <w:basedOn w:val="Standard"/>
    <w:qFormat/>
    <w:pPr>
      <w:spacing w:line="380" w:lineRule="atLeast"/>
      <w:jc w:val="both"/>
    </w:pPr>
    <w:rPr>
      <w:rFonts w:ascii="Arial" w:eastAsia="Arial" w:hAnsi="Arial" w:cs="Arial"/>
      <w:b/>
    </w:rPr>
  </w:style>
  <w:style w:type="paragraph" w:styleId="Textodebalo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Contedodatabela">
    <w:name w:val="Conteúdo da tabela"/>
    <w:basedOn w:val="Standard"/>
    <w:qFormat/>
    <w:pPr>
      <w:suppressLineNumbers/>
    </w:pPr>
  </w:style>
  <w:style w:type="paragraph" w:customStyle="1" w:styleId="N">
    <w:name w:val="N"/>
    <w:basedOn w:val="Standard"/>
    <w:qFormat/>
    <w:pPr>
      <w:ind w:firstLine="708"/>
      <w:jc w:val="both"/>
    </w:pPr>
    <w:rPr>
      <w:szCs w:val="20"/>
    </w:rPr>
  </w:style>
  <w:style w:type="paragraph" w:customStyle="1" w:styleId="Recuodecorpodetexto21">
    <w:name w:val="Recuo de corpo de texto 21"/>
    <w:basedOn w:val="Standard"/>
    <w:qFormat/>
    <w:pPr>
      <w:ind w:firstLine="1418"/>
      <w:jc w:val="both"/>
    </w:pPr>
    <w:rPr>
      <w:rFonts w:ascii="Arial Narrow" w:eastAsia="Arial Narrow" w:hAnsi="Arial Narrow" w:cs="Arial Narrow"/>
      <w:szCs w:val="20"/>
    </w:rPr>
  </w:style>
  <w:style w:type="paragraph" w:customStyle="1" w:styleId="Contedodetabela">
    <w:name w:val="Conteúdo de tabela"/>
    <w:basedOn w:val="Standard"/>
    <w:qFormat/>
    <w:pPr>
      <w:suppressLineNumbers/>
    </w:pPr>
  </w:style>
  <w:style w:type="paragraph" w:customStyle="1" w:styleId="Contedodequadro">
    <w:name w:val="Conteúdo de quadro"/>
    <w:basedOn w:val="Textbody"/>
    <w:qFormat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Recuodecorpodetexto23">
    <w:name w:val="Recuo de corpo de texto 23"/>
    <w:basedOn w:val="Standard"/>
    <w:qFormat/>
    <w:pPr>
      <w:suppressAutoHyphens w:val="0"/>
      <w:spacing w:before="120"/>
      <w:ind w:firstLine="1259"/>
      <w:jc w:val="both"/>
    </w:pPr>
    <w:rPr>
      <w:rFonts w:ascii="Arial" w:eastAsia="Arial" w:hAnsi="Arial" w:cs="Arial"/>
    </w:rPr>
  </w:style>
  <w:style w:type="paragraph" w:customStyle="1" w:styleId="Corpodetexto32">
    <w:name w:val="Corpo de texto 32"/>
    <w:basedOn w:val="Standard"/>
    <w:qFormat/>
    <w:pPr>
      <w:suppressAutoHyphens w:val="0"/>
      <w:spacing w:line="360" w:lineRule="auto"/>
      <w:jc w:val="center"/>
    </w:pPr>
  </w:style>
  <w:style w:type="paragraph" w:customStyle="1" w:styleId="Recuodecorpodetexto32">
    <w:name w:val="Recuo de corpo de texto 32"/>
    <w:basedOn w:val="Standard"/>
    <w:qFormat/>
    <w:pPr>
      <w:suppressAutoHyphens w:val="0"/>
      <w:spacing w:before="120"/>
      <w:ind w:firstLine="1418"/>
      <w:jc w:val="both"/>
    </w:pPr>
    <w:rPr>
      <w:rFonts w:ascii="Arial" w:eastAsia="Arial" w:hAnsi="Arial" w:cs="Arial"/>
    </w:rPr>
  </w:style>
  <w:style w:type="paragraph" w:customStyle="1" w:styleId="Corpodetexto23">
    <w:name w:val="Corpo de texto 23"/>
    <w:basedOn w:val="Standard"/>
    <w:qFormat/>
    <w:pPr>
      <w:suppressAutoHyphens w:val="0"/>
      <w:jc w:val="both"/>
    </w:pPr>
    <w:rPr>
      <w:rFonts w:ascii="Arial" w:eastAsia="Arial" w:hAnsi="Arial" w:cs="Arial"/>
      <w:b/>
      <w:bCs/>
    </w:rPr>
  </w:style>
  <w:style w:type="paragraph" w:customStyle="1" w:styleId="MapadoDocumento2">
    <w:name w:val="Mapa do Documento2"/>
    <w:basedOn w:val="Standard"/>
    <w:qFormat/>
    <w:pPr>
      <w:suppressAutoHyphens w:val="0"/>
    </w:pPr>
    <w:rPr>
      <w:rFonts w:ascii="Tahoma" w:eastAsia="Tahoma" w:hAnsi="Tahoma" w:cs="Tahoma"/>
      <w:sz w:val="20"/>
      <w:szCs w:val="20"/>
    </w:rPr>
  </w:style>
  <w:style w:type="paragraph" w:styleId="Textodecomentrio">
    <w:name w:val="annotation text"/>
    <w:basedOn w:val="Standard"/>
    <w:qFormat/>
    <w:rPr>
      <w:rFonts w:cs="Mangal"/>
      <w:sz w:val="20"/>
      <w:szCs w:val="18"/>
    </w:rPr>
  </w:style>
  <w:style w:type="paragraph" w:styleId="Assuntodocomentrio">
    <w:name w:val="annotation subject"/>
    <w:basedOn w:val="Textodecomentrio"/>
    <w:qFormat/>
    <w:rPr>
      <w:b/>
      <w:bCs/>
    </w:rPr>
  </w:style>
  <w:style w:type="paragraph" w:customStyle="1" w:styleId="Abstract">
    <w:name w:val="Abstract"/>
    <w:basedOn w:val="Standard"/>
    <w:qFormat/>
    <w:pPr>
      <w:tabs>
        <w:tab w:val="left" w:pos="1174"/>
      </w:tabs>
      <w:suppressAutoHyphens w:val="0"/>
      <w:spacing w:before="120" w:after="120"/>
      <w:ind w:left="454" w:right="454"/>
      <w:jc w:val="both"/>
    </w:pPr>
    <w:rPr>
      <w:rFonts w:ascii="Times" w:eastAsia="Times New Roman" w:hAnsi="Times" w:cs="Times New Roman"/>
      <w:i/>
      <w:lang w:bidi="ar-SA"/>
    </w:rPr>
  </w:style>
  <w:style w:type="paragraph" w:styleId="Bibliografia">
    <w:name w:val="Bibliography"/>
    <w:basedOn w:val="Standard"/>
    <w:next w:val="Standard"/>
    <w:qFormat/>
  </w:style>
  <w:style w:type="paragraph" w:customStyle="1" w:styleId="Figure">
    <w:name w:val="Figure"/>
    <w:basedOn w:val="Standard"/>
    <w:qFormat/>
    <w:pPr>
      <w:tabs>
        <w:tab w:val="left" w:pos="720"/>
      </w:tabs>
      <w:suppressAutoHyphens w:val="0"/>
      <w:spacing w:before="120"/>
      <w:jc w:val="center"/>
    </w:pPr>
    <w:rPr>
      <w:rFonts w:ascii="Times" w:eastAsia="Times New Roman" w:hAnsi="Times" w:cs="Times New Roman"/>
      <w:szCs w:val="20"/>
      <w:lang w:val="en-US" w:bidi="ar-SA"/>
    </w:rPr>
  </w:style>
  <w:style w:type="paragraph" w:customStyle="1" w:styleId="Author">
    <w:name w:val="Author"/>
    <w:basedOn w:val="Standard"/>
    <w:qFormat/>
    <w:pPr>
      <w:tabs>
        <w:tab w:val="left" w:pos="720"/>
      </w:tabs>
      <w:suppressAutoHyphens w:val="0"/>
      <w:spacing w:before="240"/>
      <w:jc w:val="center"/>
    </w:pPr>
    <w:rPr>
      <w:rFonts w:ascii="Times" w:eastAsia="Times New Roman" w:hAnsi="Times" w:cs="Times New Roman"/>
      <w:b/>
      <w:lang w:val="en-US" w:bidi="ar-SA"/>
    </w:rPr>
  </w:style>
  <w:style w:type="paragraph" w:customStyle="1" w:styleId="Header1">
    <w:name w:val="Header1"/>
    <w:basedOn w:val="Standard"/>
    <w:qFormat/>
  </w:style>
  <w:style w:type="paragraph" w:customStyle="1" w:styleId="Contedodoquadro">
    <w:name w:val="Conteúdo do quadro"/>
    <w:basedOn w:val="Normal"/>
    <w:qFormat/>
  </w:style>
  <w:style w:type="paragraph" w:styleId="Recuodecorpodetexto3">
    <w:name w:val="Body Text Indent 3"/>
    <w:basedOn w:val="Normal"/>
    <w:qFormat/>
    <w:pPr>
      <w:spacing w:after="120"/>
      <w:ind w:left="283"/>
    </w:pPr>
    <w:rPr>
      <w:sz w:val="16"/>
      <w:szCs w:val="14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nandosilvaifto@gmail.com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.br/search?q=escola+estadual+modelo+telefone&amp;sa=X&amp;ved=0ahUKEwisma6C37bVAhUBP5AKHWBqA3AQ6BMIgwEwE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D28417FA-3502-4CD5-823E-59CD210F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6</Pages>
  <Words>2173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Cumprimentando-o, encaminhamos a Vossa Senhoria os procedimentos e documentação necessária para efetivação do Convênio de Está</vt:lpstr>
    </vt:vector>
  </TitlesOfParts>
  <Company>Hewlett-Packard Company</Company>
  <LinksUpToDate>false</LinksUpToDate>
  <CharactersWithSpaces>13883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Cumprimentando-o, encaminhamos a Vossa Senhoria os procedimentos e documentação necessária para efetivação do Convênio de Está</dc:title>
  <dc:subject/>
  <dc:creator>1481690</dc:creator>
  <dc:description/>
  <cp:lastModifiedBy>Windows User</cp:lastModifiedBy>
  <cp:revision>245</cp:revision>
  <cp:lastPrinted>2013-02-28T19:05:00Z</cp:lastPrinted>
  <dcterms:created xsi:type="dcterms:W3CDTF">2017-06-28T16:49:00Z</dcterms:created>
  <dcterms:modified xsi:type="dcterms:W3CDTF">2017-09-15T18:36:00Z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